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66E" w:rsidRDefault="0020566E" w:rsidP="0017688D">
      <w:pPr>
        <w:spacing w:line="276" w:lineRule="auto"/>
        <w:ind w:right="-284"/>
        <w:rPr>
          <w:rFonts w:ascii="Arial" w:hAnsi="Arial" w:cs="Arial"/>
          <w:b/>
          <w:sz w:val="32"/>
          <w:szCs w:val="30"/>
        </w:rPr>
      </w:pPr>
      <w:r>
        <w:rPr>
          <w:rFonts w:ascii="Arial" w:hAnsi="Arial" w:cs="Arial"/>
          <w:b/>
          <w:sz w:val="32"/>
          <w:szCs w:val="30"/>
        </w:rPr>
        <w:t xml:space="preserve"> </w:t>
      </w:r>
      <w:r>
        <w:rPr>
          <w:rFonts w:ascii="Arial" w:hAnsi="Arial" w:cs="Arial"/>
          <w:b/>
          <w:noProof/>
          <w:sz w:val="32"/>
          <w:szCs w:val="30"/>
        </w:rPr>
        <w:drawing>
          <wp:inline distT="0" distB="0" distL="0" distR="0">
            <wp:extent cx="1296000" cy="829602"/>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6000" cy="829602"/>
                    </a:xfrm>
                    <a:prstGeom prst="rect">
                      <a:avLst/>
                    </a:prstGeom>
                    <a:noFill/>
                    <a:ln>
                      <a:noFill/>
                    </a:ln>
                  </pic:spPr>
                </pic:pic>
              </a:graphicData>
            </a:graphic>
          </wp:inline>
        </w:drawing>
      </w:r>
    </w:p>
    <w:p w:rsidR="0020566E" w:rsidRDefault="0020566E" w:rsidP="0017688D">
      <w:pPr>
        <w:spacing w:line="276" w:lineRule="auto"/>
        <w:ind w:right="-284"/>
        <w:rPr>
          <w:rFonts w:ascii="Arial" w:hAnsi="Arial" w:cs="Arial"/>
          <w:b/>
          <w:sz w:val="32"/>
          <w:szCs w:val="30"/>
        </w:rPr>
      </w:pPr>
    </w:p>
    <w:p w:rsidR="00E846CF" w:rsidRPr="006D3372" w:rsidRDefault="00926447" w:rsidP="0017688D">
      <w:pPr>
        <w:spacing w:line="276" w:lineRule="auto"/>
        <w:ind w:right="-284"/>
        <w:rPr>
          <w:rFonts w:ascii="Arial" w:hAnsi="Arial" w:cs="Arial"/>
          <w:b/>
          <w:sz w:val="32"/>
          <w:szCs w:val="30"/>
        </w:rPr>
      </w:pPr>
      <w:r w:rsidRPr="0017688D">
        <w:rPr>
          <w:rFonts w:ascii="Arial" w:hAnsi="Arial" w:cs="Arial"/>
          <w:b/>
          <w:sz w:val="32"/>
          <w:szCs w:val="30"/>
        </w:rPr>
        <w:t>Death Certification</w:t>
      </w:r>
      <w:r w:rsidR="00B30398" w:rsidRPr="0017688D">
        <w:rPr>
          <w:rFonts w:ascii="Arial" w:hAnsi="Arial" w:cs="Arial"/>
          <w:b/>
          <w:sz w:val="32"/>
          <w:szCs w:val="30"/>
        </w:rPr>
        <w:t xml:space="preserve"> Reforms</w:t>
      </w:r>
      <w:r w:rsidR="00CD139B" w:rsidRPr="0017688D">
        <w:rPr>
          <w:rFonts w:ascii="Arial" w:hAnsi="Arial" w:cs="Arial"/>
          <w:b/>
          <w:sz w:val="32"/>
          <w:szCs w:val="30"/>
        </w:rPr>
        <w:t>:</w:t>
      </w:r>
      <w:r w:rsidR="00CD139B" w:rsidRPr="0017688D">
        <w:rPr>
          <w:rFonts w:ascii="Arial" w:hAnsi="Arial" w:cs="Arial"/>
          <w:b/>
          <w:sz w:val="36"/>
          <w:szCs w:val="30"/>
        </w:rPr>
        <w:t xml:space="preserve"> </w:t>
      </w:r>
      <w:r w:rsidR="00B30398" w:rsidRPr="006D3372">
        <w:rPr>
          <w:rFonts w:ascii="Arial" w:hAnsi="Arial" w:cs="Arial"/>
          <w:sz w:val="32"/>
          <w:szCs w:val="30"/>
        </w:rPr>
        <w:t>New</w:t>
      </w:r>
      <w:r w:rsidR="00CD139B" w:rsidRPr="006D3372">
        <w:rPr>
          <w:rFonts w:ascii="Arial" w:hAnsi="Arial" w:cs="Arial"/>
          <w:sz w:val="32"/>
          <w:szCs w:val="30"/>
        </w:rPr>
        <w:t xml:space="preserve"> </w:t>
      </w:r>
      <w:r w:rsidR="003A43D8" w:rsidRPr="006D3372">
        <w:rPr>
          <w:rFonts w:ascii="Arial" w:hAnsi="Arial" w:cs="Arial"/>
          <w:sz w:val="32"/>
          <w:szCs w:val="30"/>
        </w:rPr>
        <w:t>D</w:t>
      </w:r>
      <w:r w:rsidR="00CD139B" w:rsidRPr="006D3372">
        <w:rPr>
          <w:rFonts w:ascii="Arial" w:hAnsi="Arial" w:cs="Arial"/>
          <w:sz w:val="32"/>
          <w:szCs w:val="30"/>
        </w:rPr>
        <w:t xml:space="preserve">uty on </w:t>
      </w:r>
      <w:r w:rsidR="003A43D8" w:rsidRPr="006D3372">
        <w:rPr>
          <w:rFonts w:ascii="Arial" w:hAnsi="Arial" w:cs="Arial"/>
          <w:sz w:val="32"/>
          <w:szCs w:val="30"/>
        </w:rPr>
        <w:t>L</w:t>
      </w:r>
      <w:r w:rsidR="00CD139B" w:rsidRPr="006D3372">
        <w:rPr>
          <w:rFonts w:ascii="Arial" w:hAnsi="Arial" w:cs="Arial"/>
          <w:sz w:val="32"/>
          <w:szCs w:val="30"/>
        </w:rPr>
        <w:t xml:space="preserve">ocal </w:t>
      </w:r>
      <w:r w:rsidR="003A43D8" w:rsidRPr="006D3372">
        <w:rPr>
          <w:rFonts w:ascii="Arial" w:hAnsi="Arial" w:cs="Arial"/>
          <w:sz w:val="32"/>
          <w:szCs w:val="30"/>
        </w:rPr>
        <w:t>A</w:t>
      </w:r>
      <w:r w:rsidR="00CD139B" w:rsidRPr="006D3372">
        <w:rPr>
          <w:rFonts w:ascii="Arial" w:hAnsi="Arial" w:cs="Arial"/>
          <w:sz w:val="32"/>
          <w:szCs w:val="30"/>
        </w:rPr>
        <w:t>uthorities</w:t>
      </w:r>
    </w:p>
    <w:p w:rsidR="00E846CF" w:rsidRPr="0017688D" w:rsidRDefault="00E846CF" w:rsidP="0017688D">
      <w:pPr>
        <w:spacing w:line="276" w:lineRule="auto"/>
        <w:jc w:val="both"/>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781"/>
      </w:tblGrid>
      <w:tr w:rsidR="003022ED" w:rsidRPr="00DD1334">
        <w:tc>
          <w:tcPr>
            <w:tcW w:w="9781" w:type="dxa"/>
            <w:shd w:val="clear" w:color="auto" w:fill="F2F2F2"/>
          </w:tcPr>
          <w:p w:rsidR="00E846CF" w:rsidRPr="006D3372" w:rsidRDefault="00E846CF" w:rsidP="0020566E">
            <w:pPr>
              <w:spacing w:before="120" w:after="120" w:line="276" w:lineRule="auto"/>
              <w:jc w:val="both"/>
              <w:rPr>
                <w:rFonts w:ascii="Arial" w:hAnsi="Arial" w:cs="Arial"/>
                <w:i/>
                <w:sz w:val="22"/>
                <w:szCs w:val="20"/>
              </w:rPr>
            </w:pPr>
            <w:r w:rsidRPr="006D3372">
              <w:rPr>
                <w:rFonts w:ascii="Arial" w:hAnsi="Arial" w:cs="Arial"/>
                <w:i/>
                <w:sz w:val="22"/>
                <w:szCs w:val="20"/>
              </w:rPr>
              <w:t xml:space="preserve">This document provides an overview of the </w:t>
            </w:r>
            <w:r w:rsidR="003A43D8" w:rsidRPr="006D3372">
              <w:rPr>
                <w:rFonts w:ascii="Arial" w:hAnsi="Arial" w:cs="Arial"/>
                <w:i/>
                <w:sz w:val="22"/>
                <w:szCs w:val="20"/>
              </w:rPr>
              <w:t xml:space="preserve">death certification </w:t>
            </w:r>
            <w:r w:rsidRPr="006D3372">
              <w:rPr>
                <w:rFonts w:ascii="Arial" w:hAnsi="Arial" w:cs="Arial"/>
                <w:i/>
                <w:sz w:val="22"/>
                <w:szCs w:val="20"/>
              </w:rPr>
              <w:t xml:space="preserve">reforms </w:t>
            </w:r>
            <w:r w:rsidR="0020566E">
              <w:rPr>
                <w:rFonts w:ascii="Arial" w:hAnsi="Arial" w:cs="Arial"/>
                <w:i/>
                <w:sz w:val="22"/>
                <w:szCs w:val="20"/>
              </w:rPr>
              <w:t>for Local</w:t>
            </w:r>
            <w:r w:rsidR="004142AB">
              <w:rPr>
                <w:rFonts w:ascii="Arial" w:hAnsi="Arial" w:cs="Arial"/>
                <w:i/>
                <w:sz w:val="22"/>
                <w:szCs w:val="20"/>
              </w:rPr>
              <w:t xml:space="preserve"> Authority Chief Executives</w:t>
            </w:r>
            <w:r w:rsidRPr="006D3372">
              <w:rPr>
                <w:rFonts w:ascii="Arial" w:hAnsi="Arial" w:cs="Arial"/>
                <w:i/>
                <w:sz w:val="22"/>
                <w:szCs w:val="20"/>
              </w:rPr>
              <w:t xml:space="preserve">.   Additional information is provided in </w:t>
            </w:r>
            <w:r w:rsidR="00705FA3" w:rsidRPr="006D3372">
              <w:rPr>
                <w:rFonts w:ascii="Arial" w:hAnsi="Arial" w:cs="Arial"/>
                <w:i/>
                <w:sz w:val="22"/>
                <w:szCs w:val="20"/>
              </w:rPr>
              <w:t xml:space="preserve">supporting notes at the end of the document. </w:t>
            </w:r>
          </w:p>
        </w:tc>
      </w:tr>
    </w:tbl>
    <w:p w:rsidR="00E846CF" w:rsidRDefault="00E846CF" w:rsidP="0017688D">
      <w:pPr>
        <w:spacing w:line="276" w:lineRule="auto"/>
        <w:jc w:val="both"/>
        <w:rPr>
          <w:rFonts w:ascii="Arial" w:hAnsi="Arial" w:cs="Arial"/>
          <w:b/>
          <w:sz w:val="28"/>
          <w:szCs w:val="28"/>
        </w:rPr>
      </w:pPr>
    </w:p>
    <w:p w:rsidR="00367DEC" w:rsidRPr="00B85FA2" w:rsidRDefault="0020566E" w:rsidP="00367DEC">
      <w:pPr>
        <w:spacing w:line="276" w:lineRule="auto"/>
        <w:jc w:val="both"/>
        <w:rPr>
          <w:rFonts w:ascii="Arial" w:hAnsi="Arial" w:cs="Arial"/>
          <w:b/>
        </w:rPr>
      </w:pPr>
      <w:r w:rsidRPr="0020566E">
        <w:rPr>
          <w:rFonts w:ascii="Arial" w:hAnsi="Arial" w:cs="Arial"/>
          <w:b/>
        </w:rPr>
        <w:t>Background</w:t>
      </w:r>
    </w:p>
    <w:p w:rsidR="00367DEC" w:rsidRPr="00367DEC" w:rsidRDefault="00367DEC" w:rsidP="00367DEC">
      <w:pPr>
        <w:spacing w:line="276" w:lineRule="auto"/>
        <w:jc w:val="both"/>
        <w:rPr>
          <w:rFonts w:ascii="Arial" w:hAnsi="Arial" w:cs="Arial"/>
        </w:rPr>
      </w:pPr>
    </w:p>
    <w:p w:rsidR="00855D77" w:rsidRDefault="009F153B" w:rsidP="009F153B">
      <w:pPr>
        <w:spacing w:line="276" w:lineRule="auto"/>
        <w:jc w:val="both"/>
        <w:rPr>
          <w:rFonts w:ascii="Arial" w:hAnsi="Arial" w:cs="Arial"/>
        </w:rPr>
      </w:pPr>
      <w:r w:rsidRPr="009F153B">
        <w:rPr>
          <w:rFonts w:ascii="Arial" w:hAnsi="Arial" w:cs="Arial"/>
        </w:rPr>
        <w:t>The Department of Health is working with a wide range of organisations and groups to reform the process of death certification. These reforms, enabled by the Coroners and Justice Act 2009, will introduce a unified system of scrutiny by independent medical examiners of all deaths in England and Wales that do not require investigation by a coroner (i.e. similar for burials and cremations).</w:t>
      </w:r>
      <w:r w:rsidRPr="009F153B">
        <w:rPr>
          <w:rFonts w:ascii="Arial" w:hAnsi="Arial" w:cs="Arial"/>
          <w:vertAlign w:val="superscript"/>
        </w:rPr>
        <w:t xml:space="preserve"> </w:t>
      </w:r>
      <w:r w:rsidRPr="009F153B">
        <w:rPr>
          <w:rFonts w:ascii="Arial" w:hAnsi="Arial" w:cs="Arial"/>
          <w:vertAlign w:val="superscript"/>
        </w:rPr>
        <w:endnoteReference w:id="2"/>
      </w:r>
      <w:r w:rsidRPr="009F153B">
        <w:rPr>
          <w:rFonts w:ascii="Arial" w:hAnsi="Arial" w:cs="Arial"/>
        </w:rPr>
        <w:t xml:space="preserve"> The reforms, which are part of the Government’s response to the Shipman Inquiry, will strengthen safeguards for the public, make the process of death certification simpler and more open for the bereaved and improve the quality of mortality data.</w:t>
      </w:r>
      <w:r>
        <w:rPr>
          <w:rFonts w:ascii="Arial" w:hAnsi="Arial" w:cs="Arial"/>
        </w:rPr>
        <w:t xml:space="preserve"> </w:t>
      </w:r>
      <w:r w:rsidRPr="009F153B">
        <w:rPr>
          <w:rFonts w:ascii="Arial" w:hAnsi="Arial" w:cs="Arial"/>
          <w:vertAlign w:val="superscript"/>
        </w:rPr>
        <w:endnoteReference w:id="3"/>
      </w:r>
      <w:r w:rsidRPr="009F153B">
        <w:rPr>
          <w:rFonts w:ascii="Arial" w:hAnsi="Arial" w:cs="Arial"/>
        </w:rPr>
        <w:t xml:space="preserve"> Renewed calls for medical examiners were made by the Francis Inquiry into Mid Staffordshire and Bill Kirkup’s Inquiry into Morecambe Bay.</w:t>
      </w:r>
    </w:p>
    <w:p w:rsidR="00937263" w:rsidRDefault="00937263" w:rsidP="009F153B">
      <w:pPr>
        <w:spacing w:line="276" w:lineRule="auto"/>
        <w:jc w:val="both"/>
        <w:rPr>
          <w:rFonts w:ascii="Arial" w:hAnsi="Arial" w:cs="Arial"/>
        </w:rPr>
      </w:pPr>
    </w:p>
    <w:p w:rsidR="00937263" w:rsidRDefault="00937263" w:rsidP="009F153B">
      <w:pPr>
        <w:spacing w:line="276" w:lineRule="auto"/>
        <w:jc w:val="both"/>
        <w:rPr>
          <w:rFonts w:ascii="Arial" w:hAnsi="Arial" w:cs="Arial"/>
          <w:lang w:val="en"/>
        </w:rPr>
      </w:pPr>
      <w:r w:rsidRPr="00937263">
        <w:rPr>
          <w:rFonts w:ascii="Arial" w:hAnsi="Arial" w:cs="Arial"/>
          <w:lang w:val="en"/>
        </w:rPr>
        <w:t xml:space="preserve">Local authorities will be responsible for implementation and delivery of the Medical Examiner Service in England therefore it is important that local authority chief executives are aware of the issues being addressed, which may help to inform your thinking in anticipation of implementation and seeks your support by </w:t>
      </w:r>
      <w:r>
        <w:rPr>
          <w:rFonts w:ascii="Arial" w:hAnsi="Arial" w:cs="Arial"/>
          <w:lang w:val="en"/>
        </w:rPr>
        <w:t>completing</w:t>
      </w:r>
      <w:r w:rsidRPr="00937263">
        <w:rPr>
          <w:rFonts w:ascii="Arial" w:hAnsi="Arial" w:cs="Arial"/>
          <w:lang w:val="en"/>
        </w:rPr>
        <w:t xml:space="preserve"> the </w:t>
      </w:r>
      <w:r>
        <w:rPr>
          <w:rFonts w:ascii="Arial" w:hAnsi="Arial" w:cs="Arial"/>
          <w:lang w:val="en"/>
        </w:rPr>
        <w:t xml:space="preserve">attached </w:t>
      </w:r>
      <w:r w:rsidRPr="00937263">
        <w:rPr>
          <w:rFonts w:ascii="Arial" w:hAnsi="Arial" w:cs="Arial"/>
          <w:lang w:val="en"/>
        </w:rPr>
        <w:t>survey</w:t>
      </w:r>
      <w:r>
        <w:rPr>
          <w:rFonts w:ascii="Arial" w:hAnsi="Arial" w:cs="Arial"/>
          <w:lang w:val="en"/>
        </w:rPr>
        <w:t xml:space="preserve"> and returning it to </w:t>
      </w:r>
      <w:hyperlink r:id="rId10" w:history="1">
        <w:r w:rsidRPr="00937263">
          <w:rPr>
            <w:rStyle w:val="Hyperlink"/>
            <w:rFonts w:ascii="Arial" w:hAnsi="Arial" w:cs="Arial"/>
            <w:bCs/>
          </w:rPr>
          <w:t>DeathCertification@dh.gsi.gov.uk</w:t>
        </w:r>
      </w:hyperlink>
      <w:r>
        <w:rPr>
          <w:rFonts w:ascii="Arial" w:hAnsi="Arial" w:cs="Arial"/>
          <w:lang w:val="en"/>
        </w:rPr>
        <w:t>.</w:t>
      </w:r>
    </w:p>
    <w:p w:rsidR="00937263" w:rsidRDefault="00937263" w:rsidP="009F153B">
      <w:pPr>
        <w:spacing w:line="276" w:lineRule="auto"/>
        <w:jc w:val="both"/>
        <w:rPr>
          <w:rFonts w:ascii="Arial" w:hAnsi="Arial" w:cs="Arial"/>
          <w:lang w:val="en"/>
        </w:rPr>
      </w:pPr>
    </w:p>
    <w:p w:rsidR="00937263" w:rsidRDefault="00937263" w:rsidP="009F153B">
      <w:pPr>
        <w:spacing w:line="276" w:lineRule="auto"/>
        <w:jc w:val="both"/>
        <w:rPr>
          <w:rFonts w:ascii="Arial" w:hAnsi="Arial" w:cs="Arial"/>
        </w:rPr>
      </w:pPr>
      <w:r w:rsidRPr="00937263">
        <w:rPr>
          <w:rFonts w:ascii="Arial" w:hAnsi="Arial" w:cs="Arial"/>
          <w:lang w:val="en"/>
        </w:rPr>
        <w:t>In addition, we would like your comments on a draft checklist that has been created by local government advisers, to support local authorities to develop a plan to establish their local medical examiner services.</w:t>
      </w:r>
    </w:p>
    <w:p w:rsidR="00E351D0" w:rsidRDefault="00E351D0" w:rsidP="00B23BFD">
      <w:pPr>
        <w:spacing w:line="276" w:lineRule="auto"/>
        <w:jc w:val="both"/>
        <w:rPr>
          <w:rFonts w:ascii="Arial" w:hAnsi="Arial" w:cs="Arial"/>
        </w:rPr>
      </w:pPr>
    </w:p>
    <w:p w:rsidR="00E351D0" w:rsidRPr="00E351D0" w:rsidRDefault="00E351D0" w:rsidP="00B23BFD">
      <w:pPr>
        <w:spacing w:line="276" w:lineRule="auto"/>
        <w:jc w:val="both"/>
        <w:rPr>
          <w:rFonts w:ascii="Arial" w:hAnsi="Arial" w:cs="Arial"/>
          <w:b/>
        </w:rPr>
      </w:pPr>
      <w:r w:rsidRPr="00E351D0">
        <w:rPr>
          <w:rFonts w:ascii="Arial" w:hAnsi="Arial" w:cs="Arial"/>
          <w:b/>
        </w:rPr>
        <w:t xml:space="preserve">Legislative </w:t>
      </w:r>
      <w:r>
        <w:rPr>
          <w:rFonts w:ascii="Arial" w:hAnsi="Arial" w:cs="Arial"/>
          <w:b/>
        </w:rPr>
        <w:t>f</w:t>
      </w:r>
      <w:r w:rsidRPr="00E351D0">
        <w:rPr>
          <w:rFonts w:ascii="Arial" w:hAnsi="Arial" w:cs="Arial"/>
          <w:b/>
        </w:rPr>
        <w:t>ramework</w:t>
      </w:r>
    </w:p>
    <w:p w:rsidR="00855D77" w:rsidRDefault="00855D77" w:rsidP="003022ED">
      <w:pPr>
        <w:spacing w:line="276" w:lineRule="auto"/>
        <w:jc w:val="both"/>
        <w:rPr>
          <w:rFonts w:ascii="Arial" w:hAnsi="Arial" w:cs="Arial"/>
        </w:rPr>
      </w:pPr>
    </w:p>
    <w:p w:rsidR="0090777B" w:rsidRDefault="0090777B" w:rsidP="0090777B">
      <w:pPr>
        <w:spacing w:line="276" w:lineRule="auto"/>
        <w:jc w:val="both"/>
        <w:rPr>
          <w:rFonts w:ascii="Arial" w:hAnsi="Arial" w:cs="Arial"/>
        </w:rPr>
      </w:pPr>
      <w:r w:rsidRPr="00B23BFD">
        <w:rPr>
          <w:rFonts w:ascii="Arial" w:hAnsi="Arial" w:cs="Arial"/>
        </w:rPr>
        <w:t xml:space="preserve">The Coroners and Justice Act 2009 sets out the legal basis for a new system of death certification in England and Wales.  </w:t>
      </w:r>
      <w:r w:rsidRPr="006649E8">
        <w:rPr>
          <w:rFonts w:ascii="Arial" w:hAnsi="Arial" w:cs="Arial"/>
        </w:rPr>
        <w:t>With the abolition of Primary Care Trusts (PCTs) in April 2013, the Health and Social Care Act 2012 transferred responsibility for establishing the medical examiner service from PCTs to Local Authorities (LAs) in England and Local Health Boards (LHBs) in Wales.</w:t>
      </w:r>
    </w:p>
    <w:p w:rsidR="00E351D0" w:rsidRDefault="00E351D0" w:rsidP="0090777B">
      <w:pPr>
        <w:spacing w:line="276" w:lineRule="auto"/>
        <w:jc w:val="both"/>
        <w:rPr>
          <w:rFonts w:ascii="Arial" w:hAnsi="Arial" w:cs="Arial"/>
        </w:rPr>
      </w:pPr>
    </w:p>
    <w:p w:rsidR="00937263" w:rsidRDefault="00937263" w:rsidP="0090777B">
      <w:pPr>
        <w:spacing w:line="276" w:lineRule="auto"/>
        <w:jc w:val="both"/>
        <w:rPr>
          <w:rFonts w:ascii="Arial" w:hAnsi="Arial" w:cs="Arial"/>
          <w:b/>
        </w:rPr>
      </w:pPr>
    </w:p>
    <w:p w:rsidR="00937263" w:rsidRDefault="00937263" w:rsidP="0090777B">
      <w:pPr>
        <w:spacing w:line="276" w:lineRule="auto"/>
        <w:jc w:val="both"/>
        <w:rPr>
          <w:rFonts w:ascii="Arial" w:hAnsi="Arial" w:cs="Arial"/>
          <w:b/>
        </w:rPr>
      </w:pPr>
    </w:p>
    <w:p w:rsidR="00E351D0" w:rsidRPr="00E351D0" w:rsidRDefault="00E351D0" w:rsidP="0090777B">
      <w:pPr>
        <w:spacing w:line="276" w:lineRule="auto"/>
        <w:jc w:val="both"/>
        <w:rPr>
          <w:rFonts w:ascii="Arial" w:hAnsi="Arial" w:cs="Arial"/>
          <w:b/>
        </w:rPr>
      </w:pPr>
      <w:r w:rsidRPr="00E351D0">
        <w:rPr>
          <w:rFonts w:ascii="Arial" w:hAnsi="Arial" w:cs="Arial"/>
          <w:b/>
        </w:rPr>
        <w:lastRenderedPageBreak/>
        <w:t>Implementation resource sites</w:t>
      </w:r>
    </w:p>
    <w:p w:rsidR="0090777B" w:rsidRDefault="0090777B" w:rsidP="003022ED">
      <w:pPr>
        <w:spacing w:line="276" w:lineRule="auto"/>
        <w:jc w:val="both"/>
        <w:rPr>
          <w:rFonts w:ascii="Arial" w:hAnsi="Arial" w:cs="Arial"/>
        </w:rPr>
      </w:pPr>
    </w:p>
    <w:p w:rsidR="00830C5F" w:rsidRPr="005D5B4F" w:rsidRDefault="00830C5F" w:rsidP="00830C5F">
      <w:pPr>
        <w:tabs>
          <w:tab w:val="left" w:pos="0"/>
        </w:tabs>
        <w:spacing w:line="276" w:lineRule="auto"/>
        <w:jc w:val="both"/>
        <w:rPr>
          <w:rFonts w:ascii="Arial" w:hAnsi="Arial" w:cs="Arial"/>
        </w:rPr>
      </w:pPr>
      <w:r w:rsidRPr="005D5B4F">
        <w:rPr>
          <w:rFonts w:ascii="Arial" w:hAnsi="Arial" w:cs="Arial"/>
        </w:rPr>
        <w:t>Piloting of the local medical examiner process in Sheffield, Gloucestershire, Powys, Mid Essex, Brighton &amp; Hove, Leicester Faith Community, and Inner North London has demonstrated that the local medical examiner service can work well in both urban and rural settings without causing delays to funeral arrangements.</w:t>
      </w:r>
      <w:r>
        <w:rPr>
          <w:rFonts w:ascii="Arial" w:hAnsi="Arial" w:cs="Arial"/>
        </w:rPr>
        <w:t xml:space="preserve">   Former pilots in </w:t>
      </w:r>
      <w:r w:rsidRPr="005D5B4F">
        <w:rPr>
          <w:rFonts w:ascii="Arial" w:hAnsi="Arial" w:cs="Arial"/>
        </w:rPr>
        <w:t xml:space="preserve">Sheffield and Gloucester </w:t>
      </w:r>
      <w:r>
        <w:rPr>
          <w:rFonts w:ascii="Arial" w:hAnsi="Arial" w:cs="Arial"/>
        </w:rPr>
        <w:t>now</w:t>
      </w:r>
      <w:r w:rsidRPr="005D5B4F">
        <w:rPr>
          <w:rFonts w:ascii="Arial" w:hAnsi="Arial" w:cs="Arial"/>
        </w:rPr>
        <w:t xml:space="preserve"> act as implementation resource sites with working models of </w:t>
      </w:r>
      <w:r>
        <w:rPr>
          <w:rFonts w:ascii="Arial" w:hAnsi="Arial" w:cs="Arial"/>
        </w:rPr>
        <w:t xml:space="preserve">the </w:t>
      </w:r>
      <w:r w:rsidRPr="005D5B4F">
        <w:rPr>
          <w:rFonts w:ascii="Arial" w:hAnsi="Arial" w:cs="Arial"/>
        </w:rPr>
        <w:t>local medical examiner service to support local authorities with their own implementation</w:t>
      </w:r>
      <w:r>
        <w:rPr>
          <w:rFonts w:ascii="Arial" w:hAnsi="Arial" w:cs="Arial"/>
        </w:rPr>
        <w:t>.  Local authorities can get in touch with the sites to learn about the medical examiner system</w:t>
      </w:r>
      <w:r w:rsidR="00E351D0">
        <w:rPr>
          <w:rFonts w:ascii="Arial" w:hAnsi="Arial" w:cs="Arial"/>
        </w:rPr>
        <w:t xml:space="preserve"> by contacting either Daisy Shale (</w:t>
      </w:r>
      <w:hyperlink r:id="rId11" w:history="1">
        <w:r w:rsidR="00E351D0" w:rsidRPr="0065076C">
          <w:rPr>
            <w:rStyle w:val="Hyperlink"/>
            <w:rFonts w:ascii="Arial" w:hAnsi="Arial" w:cs="Arial"/>
          </w:rPr>
          <w:t>Daisy.Shale@sth.nhs.uk</w:t>
        </w:r>
      </w:hyperlink>
      <w:r w:rsidR="00E351D0">
        <w:rPr>
          <w:rFonts w:ascii="Arial" w:hAnsi="Arial" w:cs="Arial"/>
        </w:rPr>
        <w:t>) at Sheffield or Kathryn Griffin (</w:t>
      </w:r>
      <w:hyperlink r:id="rId12" w:history="1">
        <w:r w:rsidR="00E77450" w:rsidRPr="0065076C">
          <w:rPr>
            <w:rStyle w:val="Hyperlink"/>
            <w:rFonts w:ascii="Arial" w:hAnsi="Arial" w:cs="Arial"/>
          </w:rPr>
          <w:t>Kathryn.Griffin@glos.nhs.uk</w:t>
        </w:r>
      </w:hyperlink>
      <w:r w:rsidR="00E77450">
        <w:rPr>
          <w:rFonts w:ascii="Arial" w:hAnsi="Arial" w:cs="Arial"/>
        </w:rPr>
        <w:t>) at</w:t>
      </w:r>
      <w:r w:rsidR="00E351D0">
        <w:rPr>
          <w:rFonts w:ascii="Arial" w:hAnsi="Arial" w:cs="Arial"/>
        </w:rPr>
        <w:t xml:space="preserve"> Gloucester</w:t>
      </w:r>
      <w:r w:rsidRPr="005D5B4F">
        <w:rPr>
          <w:rFonts w:ascii="Arial" w:hAnsi="Arial" w:cs="Arial"/>
        </w:rPr>
        <w:t>.</w:t>
      </w:r>
    </w:p>
    <w:p w:rsidR="00830C5F" w:rsidRDefault="00830C5F" w:rsidP="00830C5F">
      <w:pPr>
        <w:spacing w:line="276" w:lineRule="auto"/>
        <w:jc w:val="both"/>
        <w:rPr>
          <w:rFonts w:ascii="Arial" w:hAnsi="Arial" w:cs="Arial"/>
        </w:rPr>
      </w:pPr>
    </w:p>
    <w:p w:rsidR="00830C5F" w:rsidRDefault="00830C5F" w:rsidP="00830C5F">
      <w:pPr>
        <w:spacing w:line="276" w:lineRule="auto"/>
        <w:jc w:val="both"/>
        <w:rPr>
          <w:rFonts w:ascii="Arial" w:hAnsi="Arial" w:cs="Arial"/>
        </w:rPr>
      </w:pPr>
      <w:r>
        <w:rPr>
          <w:rFonts w:ascii="Arial" w:hAnsi="Arial" w:cs="Arial"/>
        </w:rPr>
        <w:t xml:space="preserve">Feedback from the pilots </w:t>
      </w:r>
      <w:r w:rsidR="000F3790">
        <w:rPr>
          <w:rFonts w:ascii="Arial" w:hAnsi="Arial" w:cs="Arial"/>
        </w:rPr>
        <w:t>w</w:t>
      </w:r>
      <w:r>
        <w:rPr>
          <w:rFonts w:ascii="Arial" w:hAnsi="Arial" w:cs="Arial"/>
        </w:rPr>
        <w:t xml:space="preserve">as used to inform the </w:t>
      </w:r>
      <w:r w:rsidR="000F3790">
        <w:rPr>
          <w:rFonts w:ascii="Arial" w:hAnsi="Arial" w:cs="Arial"/>
        </w:rPr>
        <w:t xml:space="preserve">recent </w:t>
      </w:r>
      <w:r>
        <w:rPr>
          <w:rFonts w:ascii="Arial" w:hAnsi="Arial" w:cs="Arial"/>
        </w:rPr>
        <w:t>consultation and draft regulations and will be used in guidance to recommend ways that local authorities can address transitional issues in implementing the new process.</w:t>
      </w:r>
    </w:p>
    <w:p w:rsidR="00592FC2" w:rsidRDefault="00592FC2" w:rsidP="00830C5F">
      <w:pPr>
        <w:spacing w:line="276" w:lineRule="auto"/>
        <w:jc w:val="both"/>
        <w:rPr>
          <w:rFonts w:ascii="Arial" w:hAnsi="Arial" w:cs="Arial"/>
        </w:rPr>
      </w:pPr>
    </w:p>
    <w:p w:rsidR="0090777B" w:rsidRDefault="0090777B" w:rsidP="003022ED">
      <w:pPr>
        <w:spacing w:line="276" w:lineRule="auto"/>
        <w:jc w:val="both"/>
        <w:rPr>
          <w:rFonts w:ascii="Arial" w:hAnsi="Arial" w:cs="Arial"/>
        </w:rPr>
      </w:pPr>
      <w:r w:rsidRPr="005D094A">
        <w:rPr>
          <w:rFonts w:ascii="Arial" w:hAnsi="Arial" w:cs="Arial"/>
          <w:b/>
        </w:rPr>
        <w:t xml:space="preserve">Funding </w:t>
      </w:r>
      <w:r w:rsidR="005D094A">
        <w:rPr>
          <w:rFonts w:ascii="Arial" w:hAnsi="Arial" w:cs="Arial"/>
          <w:b/>
        </w:rPr>
        <w:t>arrangements</w:t>
      </w:r>
    </w:p>
    <w:p w:rsidR="006F4CDF" w:rsidRDefault="006F4CDF" w:rsidP="003022ED">
      <w:pPr>
        <w:spacing w:line="276" w:lineRule="auto"/>
        <w:jc w:val="both"/>
        <w:rPr>
          <w:rFonts w:ascii="Arial" w:hAnsi="Arial" w:cs="Arial"/>
        </w:rPr>
      </w:pPr>
    </w:p>
    <w:p w:rsidR="00855D77" w:rsidRDefault="00855D77" w:rsidP="003022ED">
      <w:pPr>
        <w:spacing w:line="276" w:lineRule="auto"/>
        <w:jc w:val="both"/>
        <w:rPr>
          <w:rFonts w:ascii="Arial" w:hAnsi="Arial" w:cs="Arial"/>
        </w:rPr>
      </w:pPr>
      <w:r>
        <w:rPr>
          <w:rFonts w:ascii="Arial" w:hAnsi="Arial" w:cs="Arial"/>
        </w:rPr>
        <w:t>The Government is proposing to fund scrutiny by medical examiners on a cost-recovery basis through a statutory fee chargeable for all deaths that are not investigated by a coroner.</w:t>
      </w:r>
      <w:r>
        <w:rPr>
          <w:rStyle w:val="EndnoteReference"/>
          <w:rFonts w:ascii="Arial" w:hAnsi="Arial" w:cs="Arial"/>
        </w:rPr>
        <w:endnoteReference w:id="4"/>
      </w:r>
      <w:r>
        <w:rPr>
          <w:rFonts w:ascii="Arial" w:hAnsi="Arial" w:cs="Arial"/>
        </w:rPr>
        <w:t xml:space="preserve">  This statutory fee, collected locally, would replace and make more effective use of the existing fee charged by doctors for the completion of cremation forms which will be removed by the new process.</w:t>
      </w:r>
      <w:r>
        <w:rPr>
          <w:rStyle w:val="EndnoteReference"/>
          <w:rFonts w:ascii="Arial" w:hAnsi="Arial" w:cs="Arial"/>
        </w:rPr>
        <w:endnoteReference w:id="5"/>
      </w:r>
      <w:r>
        <w:rPr>
          <w:rFonts w:ascii="Arial" w:hAnsi="Arial" w:cs="Arial"/>
        </w:rPr>
        <w:t xml:space="preserve">  (These fees are around £</w:t>
      </w:r>
      <w:r w:rsidR="00AA6242">
        <w:rPr>
          <w:rFonts w:ascii="Arial" w:hAnsi="Arial" w:cs="Arial"/>
        </w:rPr>
        <w:t xml:space="preserve">184 </w:t>
      </w:r>
      <w:r>
        <w:rPr>
          <w:rFonts w:ascii="Arial" w:hAnsi="Arial" w:cs="Arial"/>
        </w:rPr>
        <w:t>for each cremation</w:t>
      </w:r>
      <w:r w:rsidR="006E5068">
        <w:rPr>
          <w:rFonts w:ascii="Arial" w:hAnsi="Arial" w:cs="Arial"/>
        </w:rPr>
        <w:t xml:space="preserve"> where applicable</w:t>
      </w:r>
      <w:r>
        <w:rPr>
          <w:rFonts w:ascii="Arial" w:hAnsi="Arial" w:cs="Arial"/>
        </w:rPr>
        <w:t>).</w:t>
      </w:r>
    </w:p>
    <w:p w:rsidR="00855D77" w:rsidRDefault="00855D77" w:rsidP="003022ED">
      <w:pPr>
        <w:pStyle w:val="ListParagraph"/>
        <w:rPr>
          <w:rFonts w:ascii="Arial" w:hAnsi="Arial" w:cs="Arial"/>
        </w:rPr>
      </w:pPr>
    </w:p>
    <w:p w:rsidR="005D094A" w:rsidRPr="005D094A" w:rsidRDefault="005D094A" w:rsidP="005D094A">
      <w:pPr>
        <w:spacing w:line="276" w:lineRule="auto"/>
        <w:jc w:val="both"/>
        <w:rPr>
          <w:rFonts w:ascii="Arial" w:hAnsi="Arial" w:cs="Arial"/>
          <w:b/>
        </w:rPr>
      </w:pPr>
      <w:r>
        <w:rPr>
          <w:rFonts w:ascii="Arial" w:hAnsi="Arial" w:cs="Arial"/>
          <w:b/>
        </w:rPr>
        <w:t>O</w:t>
      </w:r>
      <w:r w:rsidRPr="005D094A">
        <w:rPr>
          <w:rFonts w:ascii="Arial" w:hAnsi="Arial" w:cs="Arial"/>
          <w:b/>
        </w:rPr>
        <w:t xml:space="preserve">perational requirements for </w:t>
      </w:r>
      <w:r>
        <w:rPr>
          <w:rFonts w:ascii="Arial" w:hAnsi="Arial" w:cs="Arial"/>
          <w:b/>
        </w:rPr>
        <w:t xml:space="preserve">running </w:t>
      </w:r>
      <w:r w:rsidRPr="005D094A">
        <w:rPr>
          <w:rFonts w:ascii="Arial" w:hAnsi="Arial" w:cs="Arial"/>
          <w:b/>
        </w:rPr>
        <w:t>the service</w:t>
      </w:r>
    </w:p>
    <w:p w:rsidR="005D094A" w:rsidRDefault="005D094A" w:rsidP="003022ED">
      <w:pPr>
        <w:spacing w:line="276" w:lineRule="auto"/>
        <w:jc w:val="both"/>
        <w:rPr>
          <w:rFonts w:ascii="Arial" w:hAnsi="Arial" w:cs="Arial"/>
        </w:rPr>
      </w:pPr>
    </w:p>
    <w:p w:rsidR="00855D77" w:rsidRDefault="00855D77" w:rsidP="003022ED">
      <w:pPr>
        <w:spacing w:line="276" w:lineRule="auto"/>
        <w:jc w:val="both"/>
        <w:rPr>
          <w:rFonts w:ascii="Arial" w:hAnsi="Arial" w:cs="Arial"/>
        </w:rPr>
      </w:pPr>
      <w:r>
        <w:rPr>
          <w:rFonts w:ascii="Arial" w:hAnsi="Arial" w:cs="Arial"/>
        </w:rPr>
        <w:t>Local authorities will be able to use service models that are appropriate for their area; these models may include direct provision of a standalone function, commissioning the service from a healthcare provider that can assure independence, integration with existing related services and collaboration with neighbouring authorities to provide a combined service.</w:t>
      </w:r>
    </w:p>
    <w:p w:rsidR="00855D77" w:rsidRDefault="00855D77" w:rsidP="003022ED">
      <w:pPr>
        <w:spacing w:line="276" w:lineRule="auto"/>
        <w:jc w:val="both"/>
        <w:rPr>
          <w:rFonts w:ascii="Arial" w:hAnsi="Arial" w:cs="Arial"/>
        </w:rPr>
      </w:pPr>
    </w:p>
    <w:p w:rsidR="00855D77" w:rsidRDefault="00855D77" w:rsidP="003022ED">
      <w:pPr>
        <w:keepLines/>
        <w:spacing w:line="276" w:lineRule="auto"/>
        <w:jc w:val="both"/>
        <w:rPr>
          <w:rFonts w:ascii="Arial" w:hAnsi="Arial" w:cs="Arial"/>
        </w:rPr>
      </w:pPr>
      <w:r>
        <w:rPr>
          <w:rFonts w:ascii="Arial" w:hAnsi="Arial" w:cs="Arial"/>
        </w:rPr>
        <w:t xml:space="preserve">All medical examiners </w:t>
      </w:r>
      <w:r w:rsidR="00A63078">
        <w:rPr>
          <w:rFonts w:ascii="Arial" w:hAnsi="Arial" w:cs="Arial"/>
        </w:rPr>
        <w:t xml:space="preserve">will be required to </w:t>
      </w:r>
      <w:r>
        <w:rPr>
          <w:rFonts w:ascii="Arial" w:hAnsi="Arial" w:cs="Arial"/>
        </w:rPr>
        <w:t>have at least 5 years post-qualification experience, a current licence to practice and relevant expertise based on the completion of prescribed e</w:t>
      </w:r>
      <w:r w:rsidR="00A63078">
        <w:rPr>
          <w:rFonts w:ascii="Arial" w:hAnsi="Arial" w:cs="Arial"/>
        </w:rPr>
        <w:t>-</w:t>
      </w:r>
      <w:r>
        <w:rPr>
          <w:rFonts w:ascii="Arial" w:hAnsi="Arial" w:cs="Arial"/>
        </w:rPr>
        <w:t>Learning and face-to-face training.</w:t>
      </w:r>
      <w:r>
        <w:rPr>
          <w:rStyle w:val="EndnoteReference"/>
          <w:rFonts w:ascii="Arial" w:hAnsi="Arial" w:cs="Arial"/>
        </w:rPr>
        <w:endnoteReference w:id="6"/>
      </w:r>
      <w:r>
        <w:rPr>
          <w:rFonts w:ascii="Arial" w:hAnsi="Arial" w:cs="Arial"/>
        </w:rPr>
        <w:t xml:space="preserve">  </w:t>
      </w:r>
      <w:r w:rsidR="005D5B4F" w:rsidRPr="005D5B4F">
        <w:rPr>
          <w:rFonts w:ascii="Arial" w:hAnsi="Arial" w:cs="Arial"/>
        </w:rPr>
        <w:t>Training for medical examiners has been developed and will be delivered through a ‘blended approach’ of e-learning supported by face-to-face training.</w:t>
      </w:r>
      <w:r w:rsidR="005D5B4F">
        <w:rPr>
          <w:rFonts w:ascii="Arial" w:hAnsi="Arial" w:cs="Arial"/>
        </w:rPr>
        <w:t xml:space="preserve">  </w:t>
      </w:r>
      <w:r>
        <w:rPr>
          <w:rFonts w:ascii="Arial" w:hAnsi="Arial" w:cs="Arial"/>
        </w:rPr>
        <w:t>In most areas, medical examiners will need to be supported by officers or people providing an officer function.</w:t>
      </w:r>
      <w:r>
        <w:rPr>
          <w:rStyle w:val="EndnoteReference"/>
          <w:rFonts w:ascii="Arial" w:hAnsi="Arial" w:cs="Arial"/>
        </w:rPr>
        <w:endnoteReference w:id="7"/>
      </w:r>
      <w:r w:rsidR="005D5B4F">
        <w:rPr>
          <w:rFonts w:ascii="Arial" w:hAnsi="Arial" w:cs="Arial"/>
        </w:rPr>
        <w:t xml:space="preserve">  </w:t>
      </w:r>
    </w:p>
    <w:p w:rsidR="00855D77" w:rsidRDefault="00855D77" w:rsidP="003022ED">
      <w:pPr>
        <w:spacing w:line="276" w:lineRule="auto"/>
        <w:jc w:val="both"/>
        <w:rPr>
          <w:rFonts w:ascii="Arial" w:hAnsi="Arial" w:cs="Arial"/>
        </w:rPr>
      </w:pPr>
    </w:p>
    <w:p w:rsidR="00EE24FC" w:rsidRDefault="00855D77" w:rsidP="003022ED">
      <w:pPr>
        <w:spacing w:line="276" w:lineRule="auto"/>
        <w:jc w:val="both"/>
        <w:rPr>
          <w:rFonts w:ascii="Arial" w:hAnsi="Arial" w:cs="Arial"/>
        </w:rPr>
      </w:pPr>
      <w:r>
        <w:rPr>
          <w:rFonts w:ascii="Arial" w:hAnsi="Arial" w:cs="Arial"/>
        </w:rPr>
        <w:t xml:space="preserve">It is anticipated that most medical examiners will be appointed on a part-time basis so that they can maintain their licence to practice </w:t>
      </w:r>
      <w:r w:rsidR="00A63078">
        <w:rPr>
          <w:rFonts w:ascii="Arial" w:hAnsi="Arial" w:cs="Arial"/>
        </w:rPr>
        <w:t xml:space="preserve">through their other clinical duties </w:t>
      </w:r>
      <w:r>
        <w:rPr>
          <w:rFonts w:ascii="Arial" w:hAnsi="Arial" w:cs="Arial"/>
        </w:rPr>
        <w:t xml:space="preserve">and keep up to date </w:t>
      </w:r>
      <w:r w:rsidR="00A63078">
        <w:rPr>
          <w:rFonts w:ascii="Arial" w:hAnsi="Arial" w:cs="Arial"/>
        </w:rPr>
        <w:t>more generally with clinical developments</w:t>
      </w:r>
      <w:r>
        <w:rPr>
          <w:rFonts w:ascii="Arial" w:hAnsi="Arial" w:cs="Arial"/>
        </w:rPr>
        <w:t>.</w:t>
      </w:r>
      <w:r w:rsidRPr="00F63BA8">
        <w:rPr>
          <w:vertAlign w:val="superscript"/>
        </w:rPr>
        <w:endnoteReference w:id="8"/>
      </w:r>
      <w:r>
        <w:rPr>
          <w:rFonts w:ascii="Arial" w:hAnsi="Arial" w:cs="Arial"/>
        </w:rPr>
        <w:t xml:space="preserve"> </w:t>
      </w:r>
      <w:r w:rsidR="00DB43B9">
        <w:rPr>
          <w:rFonts w:ascii="Arial" w:hAnsi="Arial" w:cs="Arial"/>
        </w:rPr>
        <w:t xml:space="preserve"> </w:t>
      </w:r>
    </w:p>
    <w:p w:rsidR="00EE24FC" w:rsidRDefault="00EE24FC" w:rsidP="003022ED">
      <w:pPr>
        <w:pStyle w:val="ListParagraph"/>
        <w:rPr>
          <w:rFonts w:ascii="Arial" w:hAnsi="Arial" w:cs="Arial"/>
        </w:rPr>
      </w:pPr>
    </w:p>
    <w:p w:rsidR="00A87CBE" w:rsidRDefault="00665569" w:rsidP="003022ED">
      <w:pPr>
        <w:spacing w:line="276" w:lineRule="auto"/>
        <w:jc w:val="both"/>
        <w:rPr>
          <w:rFonts w:ascii="Arial" w:hAnsi="Arial" w:cs="Arial"/>
        </w:rPr>
      </w:pPr>
      <w:r>
        <w:rPr>
          <w:rFonts w:ascii="Arial" w:hAnsi="Arial" w:cs="Arial"/>
        </w:rPr>
        <w:lastRenderedPageBreak/>
        <w:t xml:space="preserve">The cost of providing (or commissioning) the </w:t>
      </w:r>
      <w:r w:rsidR="001B72AC">
        <w:rPr>
          <w:rFonts w:ascii="Arial" w:hAnsi="Arial" w:cs="Arial"/>
        </w:rPr>
        <w:t>services</w:t>
      </w:r>
      <w:r>
        <w:rPr>
          <w:rFonts w:ascii="Arial" w:hAnsi="Arial" w:cs="Arial"/>
        </w:rPr>
        <w:t xml:space="preserve"> needed in each area will </w:t>
      </w:r>
      <w:r w:rsidR="00E339DC">
        <w:rPr>
          <w:rFonts w:ascii="Arial" w:hAnsi="Arial" w:cs="Arial"/>
        </w:rPr>
        <w:t xml:space="preserve">be recovered from the proposed statutory fee and work is </w:t>
      </w:r>
      <w:r>
        <w:rPr>
          <w:rFonts w:ascii="Arial" w:hAnsi="Arial" w:cs="Arial"/>
        </w:rPr>
        <w:t xml:space="preserve">currently being carried out </w:t>
      </w:r>
      <w:r w:rsidR="00E339DC">
        <w:rPr>
          <w:rFonts w:ascii="Arial" w:hAnsi="Arial" w:cs="Arial"/>
        </w:rPr>
        <w:t xml:space="preserve">- </w:t>
      </w:r>
      <w:r>
        <w:rPr>
          <w:rFonts w:ascii="Arial" w:hAnsi="Arial" w:cs="Arial"/>
        </w:rPr>
        <w:t>with input from loca</w:t>
      </w:r>
      <w:r w:rsidR="00E339DC">
        <w:rPr>
          <w:rFonts w:ascii="Arial" w:hAnsi="Arial" w:cs="Arial"/>
        </w:rPr>
        <w:t xml:space="preserve">l authority representatives - to ensure that the </w:t>
      </w:r>
      <w:r w:rsidR="00A63078">
        <w:rPr>
          <w:rFonts w:ascii="Arial" w:hAnsi="Arial" w:cs="Arial"/>
        </w:rPr>
        <w:t xml:space="preserve">level of </w:t>
      </w:r>
      <w:r w:rsidR="00E339DC">
        <w:rPr>
          <w:rFonts w:ascii="Arial" w:hAnsi="Arial" w:cs="Arial"/>
        </w:rPr>
        <w:t xml:space="preserve">fee </w:t>
      </w:r>
      <w:r w:rsidR="00A63078">
        <w:rPr>
          <w:rFonts w:ascii="Arial" w:hAnsi="Arial" w:cs="Arial"/>
        </w:rPr>
        <w:t xml:space="preserve">set </w:t>
      </w:r>
      <w:r w:rsidR="00E339DC">
        <w:rPr>
          <w:rFonts w:ascii="Arial" w:hAnsi="Arial" w:cs="Arial"/>
        </w:rPr>
        <w:t xml:space="preserve">takes account of </w:t>
      </w:r>
      <w:r w:rsidR="00A63078">
        <w:rPr>
          <w:rFonts w:ascii="Arial" w:hAnsi="Arial" w:cs="Arial"/>
        </w:rPr>
        <w:t xml:space="preserve">the costs of </w:t>
      </w:r>
      <w:r w:rsidR="00E339DC">
        <w:rPr>
          <w:rFonts w:ascii="Arial" w:hAnsi="Arial" w:cs="Arial"/>
        </w:rPr>
        <w:t>alternative service models and other local considerations.</w:t>
      </w:r>
      <w:r w:rsidR="00F67522">
        <w:rPr>
          <w:rStyle w:val="EndnoteReference"/>
          <w:rFonts w:ascii="Arial" w:hAnsi="Arial" w:cs="Arial"/>
        </w:rPr>
        <w:endnoteReference w:id="9"/>
      </w:r>
      <w:r w:rsidR="00E339DC">
        <w:rPr>
          <w:rFonts w:ascii="Arial" w:hAnsi="Arial" w:cs="Arial"/>
        </w:rPr>
        <w:t xml:space="preserve"> </w:t>
      </w:r>
    </w:p>
    <w:p w:rsidR="006F4CDF" w:rsidRDefault="006F4CDF" w:rsidP="003022ED">
      <w:pPr>
        <w:spacing w:line="276" w:lineRule="auto"/>
        <w:jc w:val="both"/>
        <w:rPr>
          <w:rFonts w:ascii="Arial" w:hAnsi="Arial" w:cs="Arial"/>
        </w:rPr>
      </w:pPr>
    </w:p>
    <w:p w:rsidR="006F4CDF" w:rsidRPr="006F4CDF" w:rsidRDefault="006F4CDF" w:rsidP="006F4CDF">
      <w:pPr>
        <w:spacing w:line="276" w:lineRule="auto"/>
        <w:jc w:val="both"/>
        <w:rPr>
          <w:rFonts w:ascii="Arial" w:hAnsi="Arial" w:cs="Arial"/>
        </w:rPr>
      </w:pPr>
      <w:r w:rsidRPr="006F4CDF">
        <w:rPr>
          <w:rFonts w:ascii="Arial" w:hAnsi="Arial" w:cs="Arial"/>
        </w:rPr>
        <w:t>The consultation draft Impact Assessment reflected our initial assessment (</w:t>
      </w:r>
      <w:hyperlink r:id="rId13" w:history="1">
        <w:r w:rsidR="00EC41D3" w:rsidRPr="0065076C">
          <w:rPr>
            <w:rStyle w:val="Hyperlink"/>
            <w:rFonts w:ascii="Arial" w:hAnsi="Arial" w:cs="Arial"/>
          </w:rPr>
          <w:t>https://www.gov.uk/government/uploads/system/uploads/attachment_data/file/506775/Impact_assessment_A.pdf</w:t>
        </w:r>
      </w:hyperlink>
      <w:r w:rsidRPr="006F4CDF">
        <w:rPr>
          <w:rFonts w:ascii="Arial" w:hAnsi="Arial" w:cs="Arial"/>
        </w:rPr>
        <w:t xml:space="preserve">), which is currently being refined in light of </w:t>
      </w:r>
      <w:r>
        <w:rPr>
          <w:rFonts w:ascii="Arial" w:hAnsi="Arial" w:cs="Arial"/>
        </w:rPr>
        <w:t xml:space="preserve">the </w:t>
      </w:r>
      <w:r w:rsidRPr="006F4CDF">
        <w:rPr>
          <w:rFonts w:ascii="Arial" w:hAnsi="Arial" w:cs="Arial"/>
        </w:rPr>
        <w:t>consultation, is subject to potentially significant change and therefore w</w:t>
      </w:r>
      <w:r>
        <w:rPr>
          <w:rFonts w:ascii="Arial" w:hAnsi="Arial" w:cs="Arial"/>
        </w:rPr>
        <w:t xml:space="preserve">ill not </w:t>
      </w:r>
      <w:r w:rsidRPr="006F4CDF">
        <w:rPr>
          <w:rFonts w:ascii="Arial" w:hAnsi="Arial" w:cs="Arial"/>
        </w:rPr>
        <w:t>reflect the final position</w:t>
      </w:r>
      <w:r>
        <w:rPr>
          <w:rFonts w:ascii="Arial" w:hAnsi="Arial" w:cs="Arial"/>
        </w:rPr>
        <w:t>.</w:t>
      </w:r>
    </w:p>
    <w:p w:rsidR="00A87CBE" w:rsidRPr="006F4CDF" w:rsidRDefault="00A87CBE" w:rsidP="006F4CDF">
      <w:pPr>
        <w:rPr>
          <w:rFonts w:ascii="Arial" w:hAnsi="Arial" w:cs="Arial"/>
        </w:rPr>
      </w:pPr>
    </w:p>
    <w:p w:rsidR="007E5F61" w:rsidRDefault="007E5F61" w:rsidP="005D094A">
      <w:pPr>
        <w:rPr>
          <w:rFonts w:ascii="Arial" w:hAnsi="Arial" w:cs="Arial"/>
          <w:b/>
        </w:rPr>
      </w:pPr>
    </w:p>
    <w:p w:rsidR="007E5F61" w:rsidRDefault="007E5F61" w:rsidP="005D094A">
      <w:pPr>
        <w:rPr>
          <w:rFonts w:ascii="Arial" w:hAnsi="Arial" w:cs="Arial"/>
          <w:b/>
        </w:rPr>
      </w:pPr>
    </w:p>
    <w:p w:rsidR="007E5F61" w:rsidRDefault="007E5F61" w:rsidP="005D094A">
      <w:pPr>
        <w:rPr>
          <w:rFonts w:ascii="Arial" w:hAnsi="Arial" w:cs="Arial"/>
          <w:b/>
        </w:rPr>
      </w:pPr>
    </w:p>
    <w:p w:rsidR="00EE24FC" w:rsidRPr="005D094A" w:rsidRDefault="005D094A" w:rsidP="005D094A">
      <w:pPr>
        <w:rPr>
          <w:rFonts w:ascii="Arial" w:hAnsi="Arial" w:cs="Arial"/>
          <w:b/>
        </w:rPr>
      </w:pPr>
      <w:r w:rsidRPr="005D094A">
        <w:rPr>
          <w:rFonts w:ascii="Arial" w:hAnsi="Arial" w:cs="Arial"/>
          <w:b/>
        </w:rPr>
        <w:t>Recent Progress</w:t>
      </w:r>
      <w:r w:rsidR="00E351D0">
        <w:rPr>
          <w:rFonts w:ascii="Arial" w:hAnsi="Arial" w:cs="Arial"/>
          <w:b/>
        </w:rPr>
        <w:t xml:space="preserve"> - Consultation</w:t>
      </w:r>
    </w:p>
    <w:p w:rsidR="005D094A" w:rsidRDefault="005D094A" w:rsidP="003022ED">
      <w:pPr>
        <w:pStyle w:val="ListParagraph"/>
        <w:rPr>
          <w:rFonts w:ascii="Arial" w:hAnsi="Arial" w:cs="Arial"/>
        </w:rPr>
      </w:pPr>
    </w:p>
    <w:p w:rsidR="0086289E" w:rsidRPr="0086289E" w:rsidRDefault="00753CF4" w:rsidP="0086289E">
      <w:pPr>
        <w:spacing w:line="276" w:lineRule="auto"/>
        <w:jc w:val="both"/>
        <w:rPr>
          <w:rFonts w:ascii="Arial" w:hAnsi="Arial" w:cs="Arial"/>
          <w:bCs/>
        </w:rPr>
      </w:pPr>
      <w:r w:rsidRPr="00753CF4">
        <w:rPr>
          <w:rFonts w:ascii="Arial" w:hAnsi="Arial" w:cs="Arial"/>
        </w:rPr>
        <w:t xml:space="preserve">A fourteen week consultation in England on the policy and draft regulations for introducing medical examiners in England </w:t>
      </w:r>
      <w:r>
        <w:rPr>
          <w:rFonts w:ascii="Arial" w:hAnsi="Arial" w:cs="Arial"/>
        </w:rPr>
        <w:t>ended on 15</w:t>
      </w:r>
      <w:r w:rsidRPr="00BC78E2">
        <w:rPr>
          <w:rFonts w:ascii="Arial" w:hAnsi="Arial" w:cs="Arial"/>
          <w:vertAlign w:val="superscript"/>
        </w:rPr>
        <w:t>th</w:t>
      </w:r>
      <w:r>
        <w:rPr>
          <w:rFonts w:ascii="Arial" w:hAnsi="Arial" w:cs="Arial"/>
        </w:rPr>
        <w:t xml:space="preserve"> June. </w:t>
      </w:r>
      <w:r w:rsidR="0086289E" w:rsidRPr="0086289E">
        <w:rPr>
          <w:rFonts w:ascii="Arial" w:hAnsi="Arial" w:cs="Arial"/>
        </w:rPr>
        <w:t xml:space="preserve">Respondents widely welcomed introducing medical examiners into the death certification process. </w:t>
      </w:r>
      <w:r w:rsidR="0086289E">
        <w:rPr>
          <w:rFonts w:ascii="Arial" w:hAnsi="Arial" w:cs="Arial"/>
        </w:rPr>
        <w:t xml:space="preserve">  </w:t>
      </w:r>
      <w:r w:rsidR="0086289E" w:rsidRPr="0086289E">
        <w:rPr>
          <w:rFonts w:ascii="Arial" w:hAnsi="Arial" w:cs="Arial"/>
        </w:rPr>
        <w:t xml:space="preserve">Early indications show that the main theme emerging from the consultation concerned the level of the fee and whether it would sufficiently cover the costs of medical examiner </w:t>
      </w:r>
      <w:r w:rsidR="0086289E">
        <w:rPr>
          <w:rFonts w:ascii="Arial" w:hAnsi="Arial" w:cs="Arial"/>
        </w:rPr>
        <w:t xml:space="preserve">service. </w:t>
      </w:r>
      <w:r w:rsidR="0086289E" w:rsidRPr="0086289E">
        <w:rPr>
          <w:rFonts w:ascii="Arial" w:hAnsi="Arial" w:cs="Arial"/>
        </w:rPr>
        <w:t xml:space="preserve">Some of the responses have helpfully provided local evidence which </w:t>
      </w:r>
      <w:r w:rsidR="0086289E" w:rsidRPr="0086289E">
        <w:rPr>
          <w:rFonts w:ascii="Arial" w:hAnsi="Arial" w:cs="Arial"/>
          <w:bCs/>
        </w:rPr>
        <w:t xml:space="preserve">our analysts can use to update assumptions and re-estimate the fee. We aim to publish a summary of responses to the consultation later in the year.  </w:t>
      </w:r>
    </w:p>
    <w:p w:rsidR="00753CF4" w:rsidRDefault="00753CF4" w:rsidP="003022ED">
      <w:pPr>
        <w:spacing w:line="276" w:lineRule="auto"/>
        <w:jc w:val="both"/>
        <w:rPr>
          <w:rFonts w:ascii="Arial" w:hAnsi="Arial" w:cs="Arial"/>
        </w:rPr>
      </w:pPr>
    </w:p>
    <w:p w:rsidR="00DD1334" w:rsidRPr="00B53BE3" w:rsidRDefault="00EB28BC" w:rsidP="003022ED">
      <w:pPr>
        <w:spacing w:line="276" w:lineRule="auto"/>
        <w:jc w:val="both"/>
        <w:rPr>
          <w:rFonts w:ascii="Arial" w:hAnsi="Arial" w:cs="Arial"/>
          <w:color w:val="FF0000"/>
        </w:rPr>
      </w:pPr>
      <w:r>
        <w:rPr>
          <w:rFonts w:ascii="Arial" w:hAnsi="Arial" w:cs="Arial"/>
        </w:rPr>
        <w:t xml:space="preserve">The death certification </w:t>
      </w:r>
      <w:r w:rsidR="00216153">
        <w:rPr>
          <w:rFonts w:ascii="Arial" w:hAnsi="Arial" w:cs="Arial"/>
        </w:rPr>
        <w:t xml:space="preserve">draft </w:t>
      </w:r>
      <w:r>
        <w:rPr>
          <w:rFonts w:ascii="Arial" w:hAnsi="Arial" w:cs="Arial"/>
        </w:rPr>
        <w:t xml:space="preserve">regulations </w:t>
      </w:r>
      <w:r w:rsidR="0086289E">
        <w:rPr>
          <w:rFonts w:ascii="Arial" w:hAnsi="Arial" w:cs="Arial"/>
        </w:rPr>
        <w:t xml:space="preserve">were </w:t>
      </w:r>
      <w:r>
        <w:rPr>
          <w:rFonts w:ascii="Arial" w:hAnsi="Arial" w:cs="Arial"/>
        </w:rPr>
        <w:t xml:space="preserve">published </w:t>
      </w:r>
      <w:r w:rsidR="00C63BC5">
        <w:rPr>
          <w:rFonts w:ascii="Arial" w:hAnsi="Arial" w:cs="Arial"/>
        </w:rPr>
        <w:t xml:space="preserve">with </w:t>
      </w:r>
      <w:r w:rsidR="00C63BC5" w:rsidRPr="00C63BC5">
        <w:rPr>
          <w:rFonts w:ascii="Arial" w:hAnsi="Arial" w:cs="Arial"/>
        </w:rPr>
        <w:t>the consultation</w:t>
      </w:r>
      <w:r w:rsidR="00C63BC5">
        <w:rPr>
          <w:rFonts w:ascii="Arial" w:hAnsi="Arial" w:cs="Arial"/>
        </w:rPr>
        <w:t>;</w:t>
      </w:r>
      <w:r>
        <w:rPr>
          <w:rFonts w:ascii="Arial" w:hAnsi="Arial" w:cs="Arial"/>
        </w:rPr>
        <w:t xml:space="preserve"> </w:t>
      </w:r>
      <w:r w:rsidR="00307814">
        <w:rPr>
          <w:rFonts w:ascii="Arial" w:hAnsi="Arial" w:cs="Arial"/>
        </w:rPr>
        <w:t>and</w:t>
      </w:r>
      <w:r w:rsidR="007450AF">
        <w:rPr>
          <w:rFonts w:ascii="Arial" w:hAnsi="Arial" w:cs="Arial"/>
        </w:rPr>
        <w:t>,</w:t>
      </w:r>
      <w:r w:rsidR="00CF458C">
        <w:rPr>
          <w:rFonts w:ascii="Arial" w:hAnsi="Arial" w:cs="Arial"/>
        </w:rPr>
        <w:t xml:space="preserve"> </w:t>
      </w:r>
      <w:r w:rsidR="00F047AC">
        <w:rPr>
          <w:rFonts w:ascii="Arial" w:hAnsi="Arial" w:cs="Arial"/>
        </w:rPr>
        <w:t xml:space="preserve">subject to Parliamentary passage, </w:t>
      </w:r>
      <w:r w:rsidR="00B84657">
        <w:rPr>
          <w:rFonts w:ascii="Arial" w:hAnsi="Arial" w:cs="Arial"/>
        </w:rPr>
        <w:t xml:space="preserve">will be </w:t>
      </w:r>
      <w:r w:rsidR="00307814">
        <w:rPr>
          <w:rFonts w:ascii="Arial" w:hAnsi="Arial" w:cs="Arial"/>
        </w:rPr>
        <w:t xml:space="preserve">laid in Parliament </w:t>
      </w:r>
      <w:r w:rsidR="005B360B">
        <w:rPr>
          <w:rFonts w:ascii="Arial" w:hAnsi="Arial" w:cs="Arial"/>
        </w:rPr>
        <w:t xml:space="preserve">around March 2017 </w:t>
      </w:r>
      <w:r w:rsidR="00B84657">
        <w:rPr>
          <w:rFonts w:ascii="Arial" w:hAnsi="Arial" w:cs="Arial"/>
        </w:rPr>
        <w:t>with a</w:t>
      </w:r>
      <w:r w:rsidR="00C63BC5">
        <w:rPr>
          <w:rFonts w:ascii="Arial" w:hAnsi="Arial" w:cs="Arial"/>
        </w:rPr>
        <w:t>n anticipated</w:t>
      </w:r>
      <w:r w:rsidR="00B84657">
        <w:rPr>
          <w:rFonts w:ascii="Arial" w:hAnsi="Arial" w:cs="Arial"/>
        </w:rPr>
        <w:t xml:space="preserve"> commencement date of </w:t>
      </w:r>
      <w:r w:rsidR="007450AF">
        <w:rPr>
          <w:rFonts w:ascii="Arial" w:hAnsi="Arial" w:cs="Arial"/>
        </w:rPr>
        <w:t xml:space="preserve">April </w:t>
      </w:r>
      <w:r w:rsidR="005B360B">
        <w:rPr>
          <w:rFonts w:ascii="Arial" w:hAnsi="Arial" w:cs="Arial"/>
        </w:rPr>
        <w:t>2018</w:t>
      </w:r>
      <w:r w:rsidR="00CF458C">
        <w:rPr>
          <w:rFonts w:ascii="Arial" w:hAnsi="Arial" w:cs="Arial"/>
        </w:rPr>
        <w:t xml:space="preserve">. </w:t>
      </w:r>
      <w:r w:rsidR="00855D77">
        <w:rPr>
          <w:rFonts w:ascii="Arial" w:hAnsi="Arial" w:cs="Arial"/>
        </w:rPr>
        <w:t xml:space="preserve"> The extended period between introduction and commencement is intended to </w:t>
      </w:r>
      <w:r w:rsidR="00B84657">
        <w:rPr>
          <w:rFonts w:ascii="Arial" w:hAnsi="Arial" w:cs="Arial"/>
        </w:rPr>
        <w:t>provide</w:t>
      </w:r>
      <w:r w:rsidR="007450AF">
        <w:rPr>
          <w:rFonts w:ascii="Arial" w:hAnsi="Arial" w:cs="Arial"/>
        </w:rPr>
        <w:t xml:space="preserve"> </w:t>
      </w:r>
      <w:r w:rsidR="00855D77">
        <w:rPr>
          <w:rFonts w:ascii="Arial" w:hAnsi="Arial" w:cs="Arial"/>
        </w:rPr>
        <w:t xml:space="preserve">time for </w:t>
      </w:r>
      <w:r w:rsidR="007450AF">
        <w:rPr>
          <w:rFonts w:ascii="Arial" w:hAnsi="Arial" w:cs="Arial"/>
        </w:rPr>
        <w:t xml:space="preserve">local authorities </w:t>
      </w:r>
      <w:r w:rsidR="00855D77">
        <w:rPr>
          <w:rFonts w:ascii="Arial" w:hAnsi="Arial" w:cs="Arial"/>
        </w:rPr>
        <w:t xml:space="preserve">to establish a local medical examiner’s service for their area. </w:t>
      </w:r>
      <w:r w:rsidR="00D30B29">
        <w:rPr>
          <w:rFonts w:ascii="Arial" w:hAnsi="Arial" w:cs="Arial"/>
        </w:rPr>
        <w:t xml:space="preserve">  </w:t>
      </w:r>
    </w:p>
    <w:p w:rsidR="006D3372" w:rsidRDefault="006D3372" w:rsidP="00DD1334">
      <w:pPr>
        <w:spacing w:line="276" w:lineRule="auto"/>
        <w:jc w:val="both"/>
        <w:rPr>
          <w:rFonts w:ascii="Arial" w:hAnsi="Arial" w:cs="Arial"/>
        </w:rPr>
      </w:pPr>
    </w:p>
    <w:p w:rsidR="00E351D0" w:rsidRPr="00E351D0" w:rsidRDefault="00E351D0" w:rsidP="00DD1334">
      <w:pPr>
        <w:spacing w:line="276" w:lineRule="auto"/>
        <w:jc w:val="both"/>
        <w:rPr>
          <w:rFonts w:ascii="Arial" w:hAnsi="Arial" w:cs="Arial"/>
          <w:b/>
        </w:rPr>
      </w:pPr>
      <w:r w:rsidRPr="00E351D0">
        <w:rPr>
          <w:rFonts w:ascii="Arial" w:hAnsi="Arial" w:cs="Arial"/>
          <w:b/>
        </w:rPr>
        <w:t>Local government advisors’ checklist</w:t>
      </w:r>
    </w:p>
    <w:p w:rsidR="00E351D0" w:rsidRDefault="00E351D0" w:rsidP="00DD1334">
      <w:pPr>
        <w:spacing w:line="276" w:lineRule="auto"/>
        <w:jc w:val="both"/>
        <w:rPr>
          <w:rFonts w:ascii="Arial" w:hAnsi="Arial" w:cs="Arial"/>
        </w:rPr>
      </w:pPr>
    </w:p>
    <w:p w:rsidR="007E5F61" w:rsidRPr="007E5F61" w:rsidRDefault="007E5F61" w:rsidP="007E5F61">
      <w:pPr>
        <w:spacing w:line="276" w:lineRule="auto"/>
        <w:jc w:val="both"/>
        <w:rPr>
          <w:rFonts w:ascii="Arial" w:hAnsi="Arial" w:cs="Arial"/>
        </w:rPr>
      </w:pPr>
      <w:r w:rsidRPr="007E5F61">
        <w:rPr>
          <w:rFonts w:ascii="Arial" w:hAnsi="Arial" w:cs="Arial"/>
        </w:rPr>
        <w:t xml:space="preserve">Local government advisers have been working on a checklist to support local authorities to develop a local plan to establish their local medical examiner services. </w:t>
      </w:r>
    </w:p>
    <w:p w:rsidR="007E5F61" w:rsidRDefault="007E5F61" w:rsidP="007E5F61">
      <w:pPr>
        <w:spacing w:line="276" w:lineRule="auto"/>
        <w:jc w:val="both"/>
        <w:rPr>
          <w:rFonts w:ascii="Arial" w:hAnsi="Arial" w:cs="Arial"/>
        </w:rPr>
      </w:pPr>
    </w:p>
    <w:p w:rsidR="009A2B7A" w:rsidRDefault="007E5F61" w:rsidP="007E5F61">
      <w:pPr>
        <w:spacing w:line="276" w:lineRule="auto"/>
        <w:jc w:val="both"/>
        <w:rPr>
          <w:rFonts w:ascii="Arial" w:hAnsi="Arial" w:cs="Arial"/>
        </w:rPr>
      </w:pPr>
      <w:r w:rsidRPr="007E5F61">
        <w:rPr>
          <w:rFonts w:ascii="Arial" w:hAnsi="Arial" w:cs="Arial"/>
        </w:rPr>
        <w:t xml:space="preserve">Please send us any comments about the draft checklist particularly if there are any gaps that need to be addressed </w:t>
      </w:r>
      <w:r w:rsidR="00367DEC" w:rsidRPr="00367DEC">
        <w:rPr>
          <w:rFonts w:ascii="Arial" w:hAnsi="Arial" w:cs="Arial"/>
        </w:rPr>
        <w:t xml:space="preserve">to the mailbox </w:t>
      </w:r>
      <w:hyperlink r:id="rId14" w:history="1">
        <w:r w:rsidR="00367DEC" w:rsidRPr="00367DEC">
          <w:rPr>
            <w:rStyle w:val="Hyperlink"/>
            <w:rFonts w:ascii="Arial" w:hAnsi="Arial" w:cs="Arial"/>
            <w:bCs/>
          </w:rPr>
          <w:t>DeathCertification@dh.gsi.gov.uk</w:t>
        </w:r>
      </w:hyperlink>
      <w:r w:rsidR="00367DEC" w:rsidRPr="00367DEC">
        <w:rPr>
          <w:rFonts w:ascii="Arial" w:hAnsi="Arial" w:cs="Arial"/>
          <w:b/>
        </w:rPr>
        <w:t>.</w:t>
      </w:r>
    </w:p>
    <w:p w:rsidR="009A2B7A" w:rsidRDefault="009A2B7A" w:rsidP="00DD1334">
      <w:pPr>
        <w:spacing w:line="276" w:lineRule="auto"/>
        <w:jc w:val="both"/>
        <w:rPr>
          <w:rFonts w:ascii="Arial" w:hAnsi="Arial" w:cs="Arial"/>
        </w:rPr>
      </w:pPr>
    </w:p>
    <w:p w:rsidR="001B72AC" w:rsidRDefault="001B72AC" w:rsidP="00DD1334">
      <w:pPr>
        <w:spacing w:line="276" w:lineRule="auto"/>
        <w:jc w:val="both"/>
        <w:rPr>
          <w:rFonts w:ascii="Arial" w:hAnsi="Arial" w:cs="Arial"/>
        </w:rPr>
      </w:pPr>
    </w:p>
    <w:p w:rsidR="006D3372" w:rsidRDefault="006D3372" w:rsidP="006D3372">
      <w:pPr>
        <w:spacing w:line="276" w:lineRule="auto"/>
        <w:rPr>
          <w:rFonts w:ascii="Arial" w:hAnsi="Arial" w:cs="Arial"/>
        </w:rPr>
      </w:pPr>
      <w:bookmarkStart w:id="0" w:name="_GoBack"/>
      <w:bookmarkEnd w:id="0"/>
      <w:r>
        <w:rPr>
          <w:rFonts w:ascii="Arial" w:hAnsi="Arial" w:cs="Arial"/>
        </w:rPr>
        <w:t xml:space="preserve">Department of Health </w:t>
      </w:r>
    </w:p>
    <w:p w:rsidR="006D3372" w:rsidRDefault="006D3372" w:rsidP="006D3372">
      <w:pPr>
        <w:spacing w:line="276" w:lineRule="auto"/>
        <w:rPr>
          <w:rFonts w:ascii="Arial" w:hAnsi="Arial" w:cs="Arial"/>
        </w:rPr>
      </w:pPr>
      <w:r>
        <w:rPr>
          <w:rFonts w:ascii="Arial" w:hAnsi="Arial" w:cs="Arial"/>
        </w:rPr>
        <w:t>Death Certification Programme</w:t>
      </w:r>
    </w:p>
    <w:p w:rsidR="006D3372" w:rsidRDefault="00DA617C" w:rsidP="006D3372">
      <w:pPr>
        <w:spacing w:line="276" w:lineRule="auto"/>
        <w:rPr>
          <w:rFonts w:ascii="Arial" w:hAnsi="Arial" w:cs="Arial"/>
        </w:rPr>
      </w:pPr>
      <w:r>
        <w:rPr>
          <w:rFonts w:ascii="Arial" w:hAnsi="Arial" w:cs="Arial"/>
        </w:rPr>
        <w:t xml:space="preserve">October </w:t>
      </w:r>
      <w:r w:rsidR="006D3372">
        <w:rPr>
          <w:rFonts w:ascii="Arial" w:hAnsi="Arial" w:cs="Arial"/>
        </w:rPr>
        <w:t>201</w:t>
      </w:r>
      <w:r w:rsidR="009A2B7A">
        <w:rPr>
          <w:rFonts w:ascii="Arial" w:hAnsi="Arial" w:cs="Arial"/>
        </w:rPr>
        <w:t>6</w:t>
      </w:r>
    </w:p>
    <w:p w:rsidR="008E5C9B" w:rsidRDefault="00331CAE" w:rsidP="006D3372">
      <w:pPr>
        <w:spacing w:line="276" w:lineRule="auto"/>
        <w:rPr>
          <w:rFonts w:ascii="Arial" w:hAnsi="Arial" w:cs="Arial"/>
        </w:rPr>
      </w:pPr>
      <w:r>
        <w:rPr>
          <w:rFonts w:ascii="Arial" w:hAnsi="Arial" w:cs="Arial"/>
        </w:rPr>
        <w:t>Mailbox</w:t>
      </w:r>
      <w:r w:rsidR="004E2B0E">
        <w:rPr>
          <w:rFonts w:ascii="Arial" w:hAnsi="Arial" w:cs="Arial"/>
        </w:rPr>
        <w:t xml:space="preserve">: </w:t>
      </w:r>
      <w:hyperlink r:id="rId15" w:history="1">
        <w:r w:rsidR="006D3372" w:rsidRPr="0033409C">
          <w:rPr>
            <w:rStyle w:val="Hyperlink"/>
            <w:rFonts w:ascii="Arial" w:hAnsi="Arial" w:cs="Arial"/>
          </w:rPr>
          <w:t>deathcertification@dh.gsi.gov.uk</w:t>
        </w:r>
      </w:hyperlink>
    </w:p>
    <w:p w:rsidR="007D5E5D" w:rsidRPr="008547D8" w:rsidRDefault="004E2B0E" w:rsidP="006D3372">
      <w:pPr>
        <w:spacing w:line="276" w:lineRule="auto"/>
        <w:rPr>
          <w:rFonts w:ascii="Arial" w:hAnsi="Arial" w:cs="Arial"/>
          <w:sz w:val="22"/>
        </w:rPr>
      </w:pPr>
      <w:r>
        <w:rPr>
          <w:rFonts w:ascii="Arial" w:hAnsi="Arial" w:cs="Arial"/>
        </w:rPr>
        <w:t xml:space="preserve">Phone: </w:t>
      </w:r>
      <w:r w:rsidR="008E5C9B">
        <w:rPr>
          <w:rFonts w:ascii="Arial" w:hAnsi="Arial" w:cs="Arial"/>
        </w:rPr>
        <w:t>0113 254 5813</w:t>
      </w:r>
      <w:r w:rsidR="006D3372">
        <w:rPr>
          <w:rFonts w:ascii="Arial" w:hAnsi="Arial" w:cs="Arial"/>
        </w:rPr>
        <w:t xml:space="preserve"> </w:t>
      </w:r>
      <w:r w:rsidR="0084355C">
        <w:rPr>
          <w:rFonts w:ascii="Arial" w:hAnsi="Arial" w:cs="Arial"/>
        </w:rPr>
        <w:t>or 0113 2545174</w:t>
      </w:r>
      <w:r w:rsidR="00DD1334">
        <w:rPr>
          <w:rFonts w:ascii="Arial" w:hAnsi="Arial" w:cs="Arial"/>
        </w:rPr>
        <w:br w:type="page"/>
      </w:r>
      <w:r w:rsidR="00705FA3" w:rsidRPr="008547D8">
        <w:rPr>
          <w:rFonts w:ascii="Arial" w:hAnsi="Arial" w:cs="Arial"/>
          <w:b/>
        </w:rPr>
        <w:lastRenderedPageBreak/>
        <w:t>Supporting Notes</w:t>
      </w:r>
    </w:p>
    <w:p w:rsidR="00705FA3" w:rsidRDefault="00705FA3" w:rsidP="00D30B29">
      <w:pPr>
        <w:spacing w:line="276" w:lineRule="auto"/>
        <w:jc w:val="both"/>
        <w:rPr>
          <w:rFonts w:ascii="Arial" w:hAnsi="Arial" w:cs="Arial"/>
        </w:rPr>
      </w:pPr>
    </w:p>
    <w:p w:rsidR="00705FA3" w:rsidRPr="008547D8" w:rsidRDefault="00705FA3" w:rsidP="00AC5896">
      <w:pPr>
        <w:spacing w:line="276" w:lineRule="auto"/>
        <w:jc w:val="both"/>
        <w:rPr>
          <w:rFonts w:ascii="Arial" w:hAnsi="Arial" w:cs="Arial"/>
          <w:sz w:val="20"/>
        </w:rPr>
      </w:pPr>
      <w:r w:rsidRPr="008547D8">
        <w:rPr>
          <w:rFonts w:ascii="Arial" w:hAnsi="Arial" w:cs="Arial"/>
          <w:sz w:val="20"/>
        </w:rPr>
        <w:t xml:space="preserve">The following notes are referenced in the summary provided above.  </w:t>
      </w:r>
      <w:r w:rsidR="000215A8">
        <w:rPr>
          <w:rFonts w:ascii="Arial" w:hAnsi="Arial" w:cs="Arial"/>
          <w:sz w:val="20"/>
        </w:rPr>
        <w:t>I</w:t>
      </w:r>
      <w:r w:rsidR="000215A8" w:rsidRPr="000215A8">
        <w:rPr>
          <w:rFonts w:ascii="Arial" w:hAnsi="Arial" w:cs="Arial"/>
          <w:sz w:val="20"/>
        </w:rPr>
        <w:t xml:space="preserve">f you have any questions, comments or would like to discuss any aspect of the Death Certification Programme </w:t>
      </w:r>
      <w:r w:rsidR="000215A8">
        <w:rPr>
          <w:rFonts w:ascii="Arial" w:hAnsi="Arial" w:cs="Arial"/>
          <w:sz w:val="20"/>
        </w:rPr>
        <w:t xml:space="preserve">please contact the Programme Team at </w:t>
      </w:r>
      <w:hyperlink r:id="rId16" w:history="1">
        <w:r w:rsidRPr="008547D8">
          <w:rPr>
            <w:rStyle w:val="Hyperlink"/>
            <w:rFonts w:ascii="Arial" w:hAnsi="Arial" w:cs="Arial"/>
            <w:color w:val="auto"/>
            <w:sz w:val="20"/>
            <w:u w:val="none"/>
          </w:rPr>
          <w:t>deathcertification@dh.gsi.gov.uk</w:t>
        </w:r>
      </w:hyperlink>
      <w:r w:rsidRPr="008547D8">
        <w:rPr>
          <w:rFonts w:ascii="Arial" w:hAnsi="Arial" w:cs="Arial"/>
          <w:sz w:val="20"/>
        </w:rPr>
        <w:t>.</w:t>
      </w:r>
    </w:p>
    <w:sectPr w:rsidR="00705FA3" w:rsidRPr="008547D8" w:rsidSect="006D3372">
      <w:headerReference w:type="default" r:id="rId17"/>
      <w:footerReference w:type="default" r:id="rId18"/>
      <w:footerReference w:type="first" r:id="rId19"/>
      <w:endnotePr>
        <w:numFmt w:val="decimal"/>
      </w:endnotePr>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5EF9" w:rsidRDefault="003C5EF9" w:rsidP="00A72046"/>
  </w:endnote>
  <w:endnote w:type="continuationSeparator" w:id="0">
    <w:p w:rsidR="003C5EF9" w:rsidRDefault="003C5EF9" w:rsidP="004B7FFB">
      <w:pPr>
        <w:rPr>
          <w:rFonts w:ascii="Arial" w:hAnsi="Arial" w:cs="Arial"/>
          <w:i/>
          <w:sz w:val="16"/>
          <w:szCs w:val="16"/>
        </w:rPr>
      </w:pPr>
      <w:r w:rsidRPr="004B7FFB">
        <w:rPr>
          <w:rFonts w:ascii="Arial" w:hAnsi="Arial" w:cs="Arial"/>
          <w:i/>
          <w:sz w:val="16"/>
          <w:szCs w:val="16"/>
        </w:rPr>
        <w:t>Supporting notes continued</w:t>
      </w:r>
    </w:p>
    <w:p w:rsidR="003C5EF9" w:rsidRDefault="003C5EF9" w:rsidP="004B7FFB">
      <w:pPr>
        <w:rPr>
          <w:rFonts w:ascii="Arial" w:hAnsi="Arial" w:cs="Arial"/>
          <w:i/>
          <w:sz w:val="16"/>
          <w:szCs w:val="16"/>
        </w:rPr>
      </w:pPr>
    </w:p>
    <w:p w:rsidR="003C5EF9" w:rsidRPr="004B7FFB" w:rsidRDefault="003C5EF9" w:rsidP="004B7FFB">
      <w:pPr>
        <w:rPr>
          <w:rFonts w:ascii="Arial" w:hAnsi="Arial" w:cs="Arial"/>
          <w:i/>
          <w:sz w:val="16"/>
          <w:szCs w:val="16"/>
        </w:rPr>
      </w:pPr>
    </w:p>
  </w:endnote>
  <w:endnote w:type="continuationNotice" w:id="1">
    <w:p w:rsidR="003C5EF9" w:rsidRPr="004B7FFB" w:rsidRDefault="003C5EF9" w:rsidP="004B7FFB">
      <w:pPr>
        <w:pStyle w:val="Footer"/>
      </w:pPr>
    </w:p>
  </w:endnote>
  <w:endnote w:id="2">
    <w:p w:rsidR="009F153B" w:rsidRPr="008547D8" w:rsidRDefault="009F153B" w:rsidP="007E5F61">
      <w:pPr>
        <w:pStyle w:val="EndnoteText"/>
        <w:spacing w:before="240" w:after="120" w:line="276" w:lineRule="auto"/>
        <w:ind w:left="425" w:hanging="425"/>
        <w:jc w:val="both"/>
        <w:rPr>
          <w:rFonts w:ascii="Arial" w:hAnsi="Arial" w:cs="Arial"/>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r>
      <w:r w:rsidR="007E5F61" w:rsidRPr="007E5F61">
        <w:rPr>
          <w:rFonts w:ascii="Arial" w:hAnsi="Arial" w:cs="Arial"/>
        </w:rPr>
        <w:t xml:space="preserve">Deaths that are “investigated” are those where a coroner’s post-mortem examination is carried out and / or inquest is held because a coroner has reason to suspect that the deceased died a violent or unnatural death, the cause of death is unknown, or the deceased died while in custody or otherwise in state detention. Approximately 20% of deaths in England and Wales currently require investigation. </w:t>
      </w:r>
    </w:p>
  </w:endnote>
  <w:endnote w:id="3">
    <w:p w:rsidR="009F153B" w:rsidRPr="008547D8" w:rsidRDefault="009F153B" w:rsidP="007E5F61">
      <w:pPr>
        <w:pStyle w:val="EndnoteText"/>
        <w:spacing w:before="240" w:after="120" w:line="276" w:lineRule="auto"/>
        <w:ind w:left="425" w:hanging="425"/>
        <w:jc w:val="both"/>
        <w:rPr>
          <w:rFonts w:ascii="Arial" w:hAnsi="Arial" w:cs="Arial"/>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r>
      <w:r w:rsidR="007E5F61" w:rsidRPr="007E5F61">
        <w:rPr>
          <w:rFonts w:ascii="Arial" w:hAnsi="Arial" w:cs="Arial"/>
        </w:rPr>
        <w:t xml:space="preserve">It is generally accepted that the causes of death certified by a significant proportion of doctors are not sufficiently precise for epidemiological purposes and that many medical certificates of cause of death (MCCDs) are not completed fully and legibly. This view is based on published audits of medical certificates of causes of death (MCCDs) or of their counterfoils and feedback from local registration services and it is supported by analyses carried out on data collected by the areas piloting the death certification reforms. Whilst improved training for doctors in certification of death has some impact on the quality of causes of deaths and certificates, it is not sufficient and is too far removed from the specifics of each case to achieve the aims of </w:t>
      </w:r>
      <w:r w:rsidR="007E5F61">
        <w:rPr>
          <w:rFonts w:ascii="Arial" w:hAnsi="Arial" w:cs="Arial"/>
        </w:rPr>
        <w:t>the reforms.</w:t>
      </w:r>
      <w:r>
        <w:rPr>
          <w:rFonts w:ascii="Arial" w:hAnsi="Arial" w:cs="Arial"/>
        </w:rPr>
        <w:t xml:space="preserve"> </w:t>
      </w:r>
    </w:p>
  </w:endnote>
  <w:endnote w:id="4">
    <w:p w:rsidR="00D42CCC" w:rsidRDefault="00D42CCC" w:rsidP="00FA65B8">
      <w:pPr>
        <w:pStyle w:val="EndnoteText"/>
        <w:spacing w:before="240" w:after="120" w:line="276" w:lineRule="auto"/>
        <w:ind w:left="425" w:hanging="425"/>
        <w:jc w:val="both"/>
        <w:rPr>
          <w:rFonts w:ascii="Arial" w:hAnsi="Arial" w:cs="Arial"/>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r>
      <w:r>
        <w:rPr>
          <w:rFonts w:ascii="Arial" w:hAnsi="Arial" w:cs="Arial"/>
        </w:rPr>
        <w:t xml:space="preserve">The Death Certification Programme acknowledges that concerns have been raised about the requirement for the proposed statutory fee.  These concerns, outlined below, will be kept under review.  However, at the current time, the fee needs to remain as the preferred option for funding the new service; the key reasons for this </w:t>
      </w:r>
      <w:r w:rsidR="006C7CCB">
        <w:rPr>
          <w:rFonts w:ascii="Arial" w:hAnsi="Arial" w:cs="Arial"/>
        </w:rPr>
        <w:t>being</w:t>
      </w:r>
      <w:r>
        <w:rPr>
          <w:rFonts w:ascii="Arial" w:hAnsi="Arial" w:cs="Arial"/>
        </w:rPr>
        <w:t xml:space="preserve"> that it replaces (and extends) an existing fee that is largely ineffective and that in the current economic climate there is unlikely to be any viable alternative.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5528"/>
      </w:tblGrid>
      <w:tr w:rsidR="00D42CCC" w:rsidRPr="00657F37">
        <w:tc>
          <w:tcPr>
            <w:tcW w:w="3827" w:type="dxa"/>
            <w:shd w:val="clear" w:color="auto" w:fill="BFBFBF"/>
          </w:tcPr>
          <w:p w:rsidR="00D42CCC" w:rsidRPr="00657F37" w:rsidRDefault="00D42CCC" w:rsidP="00657F37">
            <w:pPr>
              <w:pStyle w:val="EndnoteText"/>
              <w:spacing w:before="60" w:after="60" w:line="276" w:lineRule="auto"/>
              <w:rPr>
                <w:rFonts w:ascii="Arial" w:hAnsi="Arial" w:cs="Arial"/>
                <w:b/>
              </w:rPr>
            </w:pPr>
            <w:r w:rsidRPr="00657F37">
              <w:rPr>
                <w:rFonts w:ascii="Arial" w:hAnsi="Arial" w:cs="Arial"/>
                <w:b/>
              </w:rPr>
              <w:t>Concern</w:t>
            </w:r>
          </w:p>
        </w:tc>
        <w:tc>
          <w:tcPr>
            <w:tcW w:w="5528" w:type="dxa"/>
            <w:shd w:val="clear" w:color="auto" w:fill="BFBFBF"/>
          </w:tcPr>
          <w:p w:rsidR="00D42CCC" w:rsidRPr="00657F37" w:rsidRDefault="00D42CCC" w:rsidP="005D5B4F">
            <w:pPr>
              <w:pStyle w:val="EndnoteText"/>
              <w:spacing w:before="60" w:after="60" w:line="276" w:lineRule="auto"/>
              <w:rPr>
                <w:rFonts w:ascii="Arial" w:hAnsi="Arial" w:cs="Arial"/>
                <w:b/>
              </w:rPr>
            </w:pPr>
            <w:r w:rsidRPr="00657F37">
              <w:rPr>
                <w:rFonts w:ascii="Arial" w:hAnsi="Arial" w:cs="Arial"/>
                <w:b/>
              </w:rPr>
              <w:t>Response / Action</w:t>
            </w:r>
            <w:r w:rsidR="000B7F73">
              <w:rPr>
                <w:rFonts w:ascii="Arial" w:hAnsi="Arial" w:cs="Arial"/>
                <w:b/>
              </w:rPr>
              <w:t xml:space="preserve"> </w:t>
            </w:r>
          </w:p>
        </w:tc>
      </w:tr>
      <w:tr w:rsidR="00D42CCC" w:rsidRPr="00657F37">
        <w:tc>
          <w:tcPr>
            <w:tcW w:w="3827"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Risk that a single standard fee will not enable cost-recovery in areas with different requirements and cost-structures.</w:t>
            </w:r>
          </w:p>
        </w:tc>
        <w:tc>
          <w:tcPr>
            <w:tcW w:w="5528"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Consideration of alternative options for structuring the fee to allow some local flexibility and / or recovery over a multiple year period.</w:t>
            </w:r>
          </w:p>
        </w:tc>
      </w:tr>
      <w:tr w:rsidR="00D42CCC" w:rsidRPr="00657F37" w:rsidTr="005D5B4F">
        <w:trPr>
          <w:trHeight w:val="709"/>
        </w:trPr>
        <w:tc>
          <w:tcPr>
            <w:tcW w:w="3827"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Reputational risk to local authorities – particularly if the fee needs to include a variable local element.</w:t>
            </w:r>
          </w:p>
        </w:tc>
        <w:tc>
          <w:tcPr>
            <w:tcW w:w="5528"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Further discussion of concern and clear communication of purpose and benefits of reforms.</w:t>
            </w:r>
          </w:p>
        </w:tc>
      </w:tr>
      <w:tr w:rsidR="00D42CCC" w:rsidRPr="00657F37">
        <w:tc>
          <w:tcPr>
            <w:tcW w:w="3827"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Local collection of the fee will create procedural difficulties and incur costs.</w:t>
            </w:r>
          </w:p>
        </w:tc>
        <w:tc>
          <w:tcPr>
            <w:tcW w:w="5528"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Alternative options identified and assessed for use by local authorities in making arrangements and estimating costs appropriate for their service model.</w:t>
            </w:r>
          </w:p>
        </w:tc>
      </w:tr>
      <w:tr w:rsidR="00D42CCC" w:rsidRPr="00657F37">
        <w:tc>
          <w:tcPr>
            <w:tcW w:w="3827"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It is unclear what action needs to be taken if the fee is not paid.</w:t>
            </w:r>
          </w:p>
        </w:tc>
        <w:tc>
          <w:tcPr>
            <w:tcW w:w="5528" w:type="dxa"/>
            <w:shd w:val="clear" w:color="auto" w:fill="auto"/>
          </w:tcPr>
          <w:p w:rsidR="00D42CCC" w:rsidRPr="00657F37" w:rsidRDefault="00D42CCC" w:rsidP="00657F37">
            <w:pPr>
              <w:pStyle w:val="EndnoteText"/>
              <w:spacing w:before="60" w:after="60" w:line="276" w:lineRule="auto"/>
              <w:rPr>
                <w:rFonts w:ascii="Arial" w:hAnsi="Arial" w:cs="Arial"/>
              </w:rPr>
            </w:pPr>
            <w:r w:rsidRPr="00657F37">
              <w:rPr>
                <w:rFonts w:ascii="Arial" w:hAnsi="Arial" w:cs="Arial"/>
              </w:rPr>
              <w:t xml:space="preserve">Further discussion of concern – particularly in relation to timing / arrangements for payment of fee where it is expected to be covered by a Funeral Grant from the Social Fund. </w:t>
            </w:r>
          </w:p>
        </w:tc>
      </w:tr>
    </w:tbl>
    <w:p w:rsidR="00D42CCC" w:rsidRPr="008547D8" w:rsidRDefault="00D42CCC" w:rsidP="004B7FFB">
      <w:pPr>
        <w:pStyle w:val="EndnoteText"/>
        <w:spacing w:before="120" w:after="120" w:line="276" w:lineRule="auto"/>
        <w:jc w:val="both"/>
        <w:rPr>
          <w:rFonts w:ascii="Arial" w:hAnsi="Arial" w:cs="Arial"/>
        </w:rPr>
      </w:pPr>
    </w:p>
  </w:endnote>
  <w:endnote w:id="5">
    <w:p w:rsidR="00D42CCC" w:rsidRPr="008547D8" w:rsidRDefault="00D42CCC" w:rsidP="004B7FFB">
      <w:pPr>
        <w:pStyle w:val="EndnoteText"/>
        <w:spacing w:after="120" w:line="276" w:lineRule="auto"/>
        <w:ind w:left="425" w:hanging="425"/>
        <w:jc w:val="both"/>
        <w:rPr>
          <w:rFonts w:ascii="Arial" w:hAnsi="Arial" w:cs="Arial"/>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r>
      <w:r>
        <w:rPr>
          <w:rFonts w:ascii="Arial" w:hAnsi="Arial" w:cs="Arial"/>
        </w:rPr>
        <w:t xml:space="preserve">The reforms to the process of death certification will include removal of cremation forms 4, 5 and 10.   Procedures to ensure that crematoria are advised about the removal of any implants are currently being clarified and are currently expected to be included in guidance on the release of the deceased. </w:t>
      </w:r>
    </w:p>
  </w:endnote>
  <w:endnote w:id="6">
    <w:p w:rsidR="00D42CCC" w:rsidRPr="008547D8" w:rsidRDefault="00D42CCC" w:rsidP="004B7FFB">
      <w:pPr>
        <w:pStyle w:val="EndnoteText"/>
        <w:spacing w:before="240" w:after="120" w:line="276" w:lineRule="auto"/>
        <w:ind w:left="425" w:hanging="425"/>
        <w:jc w:val="both"/>
        <w:rPr>
          <w:rFonts w:ascii="Arial" w:hAnsi="Arial" w:cs="Arial"/>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r>
      <w:r>
        <w:rPr>
          <w:rFonts w:ascii="Arial" w:hAnsi="Arial" w:cs="Arial"/>
        </w:rPr>
        <w:t>The</w:t>
      </w:r>
      <w:r w:rsidRPr="008547D8">
        <w:rPr>
          <w:rFonts w:ascii="Arial" w:hAnsi="Arial" w:cs="Arial"/>
        </w:rPr>
        <w:t xml:space="preserve"> Royal College of Pathologists has been nominated by the Academy of Medical Royal Colleges to act as ‘lead college’ for </w:t>
      </w:r>
      <w:r>
        <w:rPr>
          <w:rFonts w:ascii="Arial" w:hAnsi="Arial" w:cs="Arial"/>
        </w:rPr>
        <w:t xml:space="preserve">eLearning and face-to-face training of </w:t>
      </w:r>
      <w:r w:rsidRPr="008547D8">
        <w:rPr>
          <w:rFonts w:ascii="Arial" w:hAnsi="Arial" w:cs="Arial"/>
        </w:rPr>
        <w:t>medical examiners</w:t>
      </w:r>
      <w:r>
        <w:rPr>
          <w:rFonts w:ascii="Arial" w:hAnsi="Arial" w:cs="Arial"/>
        </w:rPr>
        <w:t xml:space="preserve">; however, medical examiners do not need to be pathologists and are likely to come from a wide range of speciality areas.  The eLearning has been developed in collaboration with eLearning for Healthcare and current materials are available at </w:t>
      </w:r>
      <w:hyperlink r:id="rId1" w:tgtFrame="_blank" w:history="1">
        <w:r w:rsidRPr="008547D8">
          <w:rPr>
            <w:rFonts w:ascii="Arial" w:hAnsi="Arial" w:cs="Arial"/>
          </w:rPr>
          <w:t>www.e-lfh.org.uk/medical_examiner</w:t>
        </w:r>
      </w:hyperlink>
      <w:r>
        <w:rPr>
          <w:rFonts w:ascii="Arial" w:hAnsi="Arial" w:cs="Arial"/>
        </w:rPr>
        <w:t xml:space="preserve"> for use by doctors and others that are interested in the role of medical examiner or role / function of the medical examiner’s officer; introductory materials may also be of interest to others who want to learn more about the new process.   Access to the materials requires enrolment.   </w:t>
      </w:r>
    </w:p>
  </w:endnote>
  <w:endnote w:id="7">
    <w:p w:rsidR="00D42CCC" w:rsidRPr="008547D8" w:rsidRDefault="00D42CCC" w:rsidP="004B7FFB">
      <w:pPr>
        <w:pStyle w:val="EndnoteText"/>
        <w:spacing w:before="240" w:after="120" w:line="276" w:lineRule="auto"/>
        <w:ind w:left="425" w:hanging="425"/>
        <w:jc w:val="both"/>
        <w:rPr>
          <w:rFonts w:ascii="Arial" w:hAnsi="Arial" w:cs="Arial"/>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t xml:space="preserve">The Death Certification Programme has worked with the Bereavement Services Association (BSA), Coroner’s Officers Association (COA) and Association of Anatomical Pathology Technicians (AAPT) to prepare an Outline Specification for the Provision of the Medical Examiner’s Officer Function.  This outline specification will be provided to local authorities as guidance for the selection / recruitment of medical examiner’s officers or people in a related service that provide this function. </w:t>
      </w:r>
    </w:p>
  </w:endnote>
  <w:endnote w:id="8">
    <w:p w:rsidR="00D42CCC" w:rsidRPr="0084355C" w:rsidRDefault="00D42CCC" w:rsidP="004B7FFB">
      <w:pPr>
        <w:pStyle w:val="EndnoteText"/>
        <w:spacing w:before="240" w:after="120" w:line="276" w:lineRule="auto"/>
        <w:ind w:left="425" w:hanging="425"/>
        <w:jc w:val="both"/>
        <w:rPr>
          <w:rFonts w:ascii="Arial" w:hAnsi="Arial" w:cs="Arial"/>
          <w:color w:val="FF0000"/>
        </w:rPr>
      </w:pPr>
      <w:r w:rsidRPr="008547D8">
        <w:rPr>
          <w:rStyle w:val="EndnoteReference"/>
          <w:rFonts w:ascii="Arial" w:hAnsi="Arial" w:cs="Arial"/>
          <w:vertAlign w:val="baseline"/>
        </w:rPr>
        <w:endnoteRef/>
      </w:r>
      <w:r w:rsidRPr="008547D8">
        <w:rPr>
          <w:rFonts w:ascii="Arial" w:hAnsi="Arial" w:cs="Arial"/>
        </w:rPr>
        <w:t xml:space="preserve"> </w:t>
      </w:r>
      <w:r w:rsidRPr="008547D8">
        <w:rPr>
          <w:rFonts w:ascii="Arial" w:hAnsi="Arial" w:cs="Arial"/>
        </w:rPr>
        <w:tab/>
        <w:t>It is anticipated that each area / service would have a lead medical examiner and that one lead examiner in each region would represent colleagues in discussions at a national l</w:t>
      </w:r>
      <w:r w:rsidR="00830C5F">
        <w:rPr>
          <w:rFonts w:ascii="Arial" w:hAnsi="Arial" w:cs="Arial"/>
        </w:rPr>
        <w:t>evel.</w:t>
      </w:r>
      <w:r w:rsidRPr="008547D8">
        <w:rPr>
          <w:rFonts w:ascii="Arial" w:hAnsi="Arial" w:cs="Arial"/>
        </w:rPr>
        <w:t xml:space="preserve">  </w:t>
      </w:r>
    </w:p>
  </w:endnote>
  <w:endnote w:id="9">
    <w:p w:rsidR="00D42CCC" w:rsidRPr="006D3372" w:rsidRDefault="00D42CCC" w:rsidP="006D3372">
      <w:pPr>
        <w:pStyle w:val="EndnoteText"/>
        <w:spacing w:before="240" w:after="120" w:line="276" w:lineRule="auto"/>
        <w:ind w:left="425" w:hanging="425"/>
        <w:jc w:val="both"/>
        <w:rPr>
          <w:rFonts w:ascii="Arial" w:hAnsi="Arial" w:cs="Arial"/>
        </w:rPr>
      </w:pPr>
      <w:r w:rsidRPr="006D3372">
        <w:rPr>
          <w:rFonts w:ascii="Arial" w:hAnsi="Arial" w:cs="Arial"/>
        </w:rPr>
        <w:endnoteRef/>
      </w:r>
      <w:r w:rsidRPr="006D3372">
        <w:rPr>
          <w:rFonts w:ascii="Arial" w:hAnsi="Arial" w:cs="Arial"/>
        </w:rPr>
        <w:t xml:space="preserve"> </w:t>
      </w:r>
      <w:r w:rsidRPr="006D3372">
        <w:rPr>
          <w:rFonts w:ascii="Arial" w:hAnsi="Arial" w:cs="Arial"/>
        </w:rPr>
        <w:tab/>
        <w:t xml:space="preserve">The Death Certification Programme is working on service models and associated costs and issues with the Local Government </w:t>
      </w:r>
      <w:r w:rsidR="000215A8">
        <w:rPr>
          <w:rFonts w:ascii="Arial" w:hAnsi="Arial" w:cs="Arial"/>
        </w:rPr>
        <w:t>Association</w:t>
      </w:r>
      <w:r w:rsidR="000215A8" w:rsidRPr="006D3372">
        <w:rPr>
          <w:rFonts w:ascii="Arial" w:hAnsi="Arial" w:cs="Arial"/>
        </w:rPr>
        <w:t xml:space="preserve"> </w:t>
      </w:r>
      <w:r w:rsidRPr="006D3372">
        <w:rPr>
          <w:rFonts w:ascii="Arial" w:hAnsi="Arial" w:cs="Arial"/>
        </w:rPr>
        <w:t>and senior managers from local registration services in Cambridgeshire, Gloucestershire, Hampshire, Kent, Lancashire, Southwark, Lincolnshire, Oxfordshire and Solihull</w:t>
      </w:r>
      <w:r>
        <w:rPr>
          <w:rFonts w:ascii="Arial" w:hAnsi="Arial" w:cs="Arial"/>
        </w:rPr>
        <w:t xml:space="preserve"> that represent their regions on the Local Registration Services National Panel</w:t>
      </w:r>
      <w:r w:rsidRPr="006D3372">
        <w:rPr>
          <w:rFonts w:ascii="Arial" w:hAnsi="Arial" w:cs="Arial"/>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CCC" w:rsidRPr="003022ED" w:rsidRDefault="00D42CCC">
    <w:pPr>
      <w:pStyle w:val="Footer"/>
      <w:rPr>
        <w:rFonts w:ascii="Arial" w:hAnsi="Arial" w:cs="Arial"/>
        <w:sz w:val="18"/>
        <w:szCs w:val="18"/>
      </w:rPr>
    </w:pPr>
    <w:r w:rsidRPr="003022ED">
      <w:rPr>
        <w:rFonts w:ascii="Arial" w:hAnsi="Arial" w:cs="Arial"/>
        <w:sz w:val="18"/>
        <w:szCs w:val="18"/>
      </w:rPr>
      <w:tab/>
    </w:r>
    <w:r w:rsidRPr="003022ED">
      <w:rPr>
        <w:rFonts w:ascii="Arial" w:hAnsi="Arial" w:cs="Arial"/>
        <w:sz w:val="18"/>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CCC" w:rsidRPr="003022ED" w:rsidRDefault="00D42CCC">
    <w:pPr>
      <w:pStyle w:val="Footer"/>
      <w:rPr>
        <w:rFonts w:ascii="Arial" w:hAnsi="Arial" w:cs="Arial"/>
        <w:sz w:val="18"/>
        <w:szCs w:val="18"/>
      </w:rPr>
    </w:pPr>
    <w:r w:rsidRPr="003022ED">
      <w:rPr>
        <w:rFonts w:ascii="Arial" w:hAnsi="Arial" w:cs="Arial"/>
        <w:sz w:val="18"/>
        <w:szCs w:val="18"/>
      </w:rPr>
      <w:tab/>
    </w:r>
    <w:r w:rsidRPr="003022ED">
      <w:rPr>
        <w:rFonts w:ascii="Arial" w:hAnsi="Arial" w:cs="Arial"/>
        <w:sz w:val="18"/>
        <w:szCs w:val="1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5EF9" w:rsidRDefault="003C5EF9" w:rsidP="00A72046">
      <w:r>
        <w:separator/>
      </w:r>
    </w:p>
  </w:footnote>
  <w:footnote w:type="continuationSeparator" w:id="0">
    <w:p w:rsidR="003C5EF9" w:rsidRDefault="003C5EF9" w:rsidP="00A720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CCC" w:rsidRPr="003022ED" w:rsidRDefault="00D42CCC" w:rsidP="00DD1334">
    <w:pPr>
      <w:pStyle w:val="Header"/>
      <w:tabs>
        <w:tab w:val="clear" w:pos="4513"/>
        <w:tab w:val="clear" w:pos="9026"/>
        <w:tab w:val="center" w:pos="4153"/>
        <w:tab w:val="right" w:pos="8306"/>
      </w:tabs>
      <w:rPr>
        <w:rFonts w:ascii="Arial" w:hAnsi="Arial" w:cs="Arial"/>
        <w:i/>
        <w:sz w:val="18"/>
      </w:rPr>
    </w:pPr>
    <w:r w:rsidRPr="003022ED">
      <w:rPr>
        <w:rFonts w:ascii="Arial" w:hAnsi="Arial" w:cs="Arial"/>
        <w:i/>
        <w:sz w:val="18"/>
      </w:rPr>
      <w:t>Death Certification Reforms: New Duty for Local Authorities</w:t>
    </w:r>
    <w:r w:rsidRPr="003022ED">
      <w:rPr>
        <w:rFonts w:ascii="Arial" w:hAnsi="Arial" w:cs="Arial"/>
        <w:i/>
        <w:sz w:val="18"/>
      </w:rPr>
      <w:tab/>
    </w:r>
  </w:p>
  <w:p w:rsidR="00D42CCC" w:rsidRPr="00DD1334" w:rsidRDefault="00D42CCC" w:rsidP="00DD1334">
    <w:pPr>
      <w:pStyle w:val="Header"/>
      <w:pBdr>
        <w:bottom w:val="single" w:sz="4" w:space="1" w:color="auto"/>
      </w:pBdr>
      <w:tabs>
        <w:tab w:val="clear" w:pos="4513"/>
        <w:tab w:val="clear" w:pos="9026"/>
        <w:tab w:val="center" w:pos="4153"/>
        <w:tab w:val="right" w:pos="8306"/>
      </w:tabs>
      <w:rPr>
        <w:i/>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51DAC"/>
    <w:multiLevelType w:val="hybridMultilevel"/>
    <w:tmpl w:val="EEA0377E"/>
    <w:lvl w:ilvl="0" w:tplc="08090001">
      <w:start w:val="1"/>
      <w:numFmt w:val="bullet"/>
      <w:lvlText w:val=""/>
      <w:lvlJc w:val="left"/>
      <w:pPr>
        <w:ind w:left="791" w:hanging="360"/>
      </w:pPr>
      <w:rPr>
        <w:rFonts w:ascii="Symbol" w:hAnsi="Symbol" w:hint="default"/>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1">
    <w:nsid w:val="3A4650A1"/>
    <w:multiLevelType w:val="hybridMultilevel"/>
    <w:tmpl w:val="CFB4EB90"/>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nsid w:val="454E018C"/>
    <w:multiLevelType w:val="hybridMultilevel"/>
    <w:tmpl w:val="F8E8A54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5AA52B98"/>
    <w:multiLevelType w:val="hybridMultilevel"/>
    <w:tmpl w:val="42C883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nsid w:val="5E6B7803"/>
    <w:multiLevelType w:val="hybridMultilevel"/>
    <w:tmpl w:val="B7AA8E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685F3F7F"/>
    <w:multiLevelType w:val="hybridMultilevel"/>
    <w:tmpl w:val="D5385DB4"/>
    <w:lvl w:ilvl="0" w:tplc="49607A0C">
      <w:start w:val="1"/>
      <w:numFmt w:val="decimal"/>
      <w:lvlText w:val="%1."/>
      <w:lvlJc w:val="left"/>
      <w:pPr>
        <w:ind w:left="360" w:hanging="360"/>
      </w:pPr>
      <w:rPr>
        <w:rFonts w:ascii="Tahoma" w:hAnsi="Tahoma" w:cs="Tahoma" w:hint="default"/>
        <w:sz w:val="22"/>
        <w:szCs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722D00DF"/>
    <w:multiLevelType w:val="hybridMultilevel"/>
    <w:tmpl w:val="1C30AB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D945C7"/>
    <w:multiLevelType w:val="hybridMultilevel"/>
    <w:tmpl w:val="2F402E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796144AC"/>
    <w:multiLevelType w:val="hybridMultilevel"/>
    <w:tmpl w:val="57B08D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1"/>
  </w:num>
  <w:num w:numId="3">
    <w:abstractNumId w:val="2"/>
  </w:num>
  <w:num w:numId="4">
    <w:abstractNumId w:val="4"/>
  </w:num>
  <w:num w:numId="5">
    <w:abstractNumId w:val="3"/>
  </w:num>
  <w:num w:numId="6">
    <w:abstractNumId w:val="0"/>
  </w:num>
  <w:num w:numId="7">
    <w:abstractNumId w:val="8"/>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02F1"/>
    <w:rsid w:val="00014FFC"/>
    <w:rsid w:val="000215A8"/>
    <w:rsid w:val="000304B2"/>
    <w:rsid w:val="00034678"/>
    <w:rsid w:val="00037E30"/>
    <w:rsid w:val="00055552"/>
    <w:rsid w:val="0005597A"/>
    <w:rsid w:val="00067F3E"/>
    <w:rsid w:val="00073D6A"/>
    <w:rsid w:val="000A31D7"/>
    <w:rsid w:val="000B7F73"/>
    <w:rsid w:val="000D544A"/>
    <w:rsid w:val="000E19C0"/>
    <w:rsid w:val="000F3790"/>
    <w:rsid w:val="000F4377"/>
    <w:rsid w:val="0017688D"/>
    <w:rsid w:val="0018765F"/>
    <w:rsid w:val="001B0034"/>
    <w:rsid w:val="001B535E"/>
    <w:rsid w:val="001B72AC"/>
    <w:rsid w:val="001D6E3A"/>
    <w:rsid w:val="001F2C5A"/>
    <w:rsid w:val="00201A99"/>
    <w:rsid w:val="0020566E"/>
    <w:rsid w:val="00206891"/>
    <w:rsid w:val="00210977"/>
    <w:rsid w:val="00216153"/>
    <w:rsid w:val="002165AB"/>
    <w:rsid w:val="00222D0A"/>
    <w:rsid w:val="00230ACE"/>
    <w:rsid w:val="00233C07"/>
    <w:rsid w:val="00253A85"/>
    <w:rsid w:val="00294F71"/>
    <w:rsid w:val="002C06D3"/>
    <w:rsid w:val="002E2AC3"/>
    <w:rsid w:val="002E2F0B"/>
    <w:rsid w:val="002E6A94"/>
    <w:rsid w:val="003022ED"/>
    <w:rsid w:val="00307814"/>
    <w:rsid w:val="00311576"/>
    <w:rsid w:val="00331CAE"/>
    <w:rsid w:val="003369B7"/>
    <w:rsid w:val="0034605C"/>
    <w:rsid w:val="00346BAC"/>
    <w:rsid w:val="00363FCF"/>
    <w:rsid w:val="00367DEC"/>
    <w:rsid w:val="003A43D8"/>
    <w:rsid w:val="003C5EF9"/>
    <w:rsid w:val="003D5E12"/>
    <w:rsid w:val="003D702B"/>
    <w:rsid w:val="003F21A7"/>
    <w:rsid w:val="003F7F75"/>
    <w:rsid w:val="004142AB"/>
    <w:rsid w:val="00435E20"/>
    <w:rsid w:val="00443D7A"/>
    <w:rsid w:val="004879C1"/>
    <w:rsid w:val="00491E95"/>
    <w:rsid w:val="004948F6"/>
    <w:rsid w:val="004B7FFB"/>
    <w:rsid w:val="004E2B0E"/>
    <w:rsid w:val="004E359B"/>
    <w:rsid w:val="005142AB"/>
    <w:rsid w:val="005454FA"/>
    <w:rsid w:val="00592FC2"/>
    <w:rsid w:val="005B360B"/>
    <w:rsid w:val="005C0325"/>
    <w:rsid w:val="005C14EB"/>
    <w:rsid w:val="005D094A"/>
    <w:rsid w:val="005D0F59"/>
    <w:rsid w:val="005D5B4F"/>
    <w:rsid w:val="005E6B32"/>
    <w:rsid w:val="005F502A"/>
    <w:rsid w:val="006117A7"/>
    <w:rsid w:val="00624A52"/>
    <w:rsid w:val="00642E76"/>
    <w:rsid w:val="00657F37"/>
    <w:rsid w:val="006649E8"/>
    <w:rsid w:val="00665569"/>
    <w:rsid w:val="006837CD"/>
    <w:rsid w:val="00694AB6"/>
    <w:rsid w:val="006C229A"/>
    <w:rsid w:val="006C70FE"/>
    <w:rsid w:val="006C7CCB"/>
    <w:rsid w:val="006D2254"/>
    <w:rsid w:val="006D3372"/>
    <w:rsid w:val="006E5068"/>
    <w:rsid w:val="006F33C6"/>
    <w:rsid w:val="006F4CDF"/>
    <w:rsid w:val="006F6547"/>
    <w:rsid w:val="00705FA3"/>
    <w:rsid w:val="00722BBE"/>
    <w:rsid w:val="007450AF"/>
    <w:rsid w:val="007537C8"/>
    <w:rsid w:val="00753CF4"/>
    <w:rsid w:val="00774A9D"/>
    <w:rsid w:val="00775E40"/>
    <w:rsid w:val="0078645B"/>
    <w:rsid w:val="007B5C09"/>
    <w:rsid w:val="007D5E5D"/>
    <w:rsid w:val="007E18C8"/>
    <w:rsid w:val="007E4F1A"/>
    <w:rsid w:val="007E5F61"/>
    <w:rsid w:val="007F02F1"/>
    <w:rsid w:val="007F4964"/>
    <w:rsid w:val="007F60E3"/>
    <w:rsid w:val="00811D34"/>
    <w:rsid w:val="00825D2B"/>
    <w:rsid w:val="00830C5F"/>
    <w:rsid w:val="0084355C"/>
    <w:rsid w:val="008547D8"/>
    <w:rsid w:val="00855D77"/>
    <w:rsid w:val="00857596"/>
    <w:rsid w:val="0086289E"/>
    <w:rsid w:val="00862B02"/>
    <w:rsid w:val="00873A16"/>
    <w:rsid w:val="008A1A80"/>
    <w:rsid w:val="008A27FC"/>
    <w:rsid w:val="008B5EFA"/>
    <w:rsid w:val="008D613B"/>
    <w:rsid w:val="008E5C9B"/>
    <w:rsid w:val="008E6D96"/>
    <w:rsid w:val="0090777B"/>
    <w:rsid w:val="0091557F"/>
    <w:rsid w:val="00921FD1"/>
    <w:rsid w:val="00926447"/>
    <w:rsid w:val="00933735"/>
    <w:rsid w:val="00937263"/>
    <w:rsid w:val="009651B6"/>
    <w:rsid w:val="00967C52"/>
    <w:rsid w:val="00973000"/>
    <w:rsid w:val="00975B54"/>
    <w:rsid w:val="00995D6E"/>
    <w:rsid w:val="009A2B7A"/>
    <w:rsid w:val="009B6F9C"/>
    <w:rsid w:val="009E0134"/>
    <w:rsid w:val="009F0DDB"/>
    <w:rsid w:val="009F153B"/>
    <w:rsid w:val="00A04AE4"/>
    <w:rsid w:val="00A10965"/>
    <w:rsid w:val="00A2696D"/>
    <w:rsid w:val="00A42D26"/>
    <w:rsid w:val="00A63078"/>
    <w:rsid w:val="00A66F9C"/>
    <w:rsid w:val="00A72046"/>
    <w:rsid w:val="00A836DF"/>
    <w:rsid w:val="00A87CBE"/>
    <w:rsid w:val="00A95ED2"/>
    <w:rsid w:val="00AA6242"/>
    <w:rsid w:val="00AB199A"/>
    <w:rsid w:val="00AC5896"/>
    <w:rsid w:val="00B23BFD"/>
    <w:rsid w:val="00B24266"/>
    <w:rsid w:val="00B30398"/>
    <w:rsid w:val="00B4043C"/>
    <w:rsid w:val="00B51A2C"/>
    <w:rsid w:val="00B53BE3"/>
    <w:rsid w:val="00B56031"/>
    <w:rsid w:val="00B84657"/>
    <w:rsid w:val="00B85FA2"/>
    <w:rsid w:val="00BB66FE"/>
    <w:rsid w:val="00BC78E2"/>
    <w:rsid w:val="00BD7553"/>
    <w:rsid w:val="00C57434"/>
    <w:rsid w:val="00C63BC5"/>
    <w:rsid w:val="00C6773C"/>
    <w:rsid w:val="00C70642"/>
    <w:rsid w:val="00C80D8C"/>
    <w:rsid w:val="00CB359D"/>
    <w:rsid w:val="00CD139B"/>
    <w:rsid w:val="00CE3D33"/>
    <w:rsid w:val="00CF01EA"/>
    <w:rsid w:val="00CF458C"/>
    <w:rsid w:val="00CF7A84"/>
    <w:rsid w:val="00D07B2C"/>
    <w:rsid w:val="00D120DB"/>
    <w:rsid w:val="00D12A31"/>
    <w:rsid w:val="00D25F4E"/>
    <w:rsid w:val="00D30B29"/>
    <w:rsid w:val="00D30F43"/>
    <w:rsid w:val="00D42CCC"/>
    <w:rsid w:val="00D4330E"/>
    <w:rsid w:val="00D50815"/>
    <w:rsid w:val="00D55AE5"/>
    <w:rsid w:val="00D61553"/>
    <w:rsid w:val="00DA617C"/>
    <w:rsid w:val="00DB43B9"/>
    <w:rsid w:val="00DD1334"/>
    <w:rsid w:val="00DD335C"/>
    <w:rsid w:val="00DD3B4D"/>
    <w:rsid w:val="00E0436D"/>
    <w:rsid w:val="00E339DC"/>
    <w:rsid w:val="00E351D0"/>
    <w:rsid w:val="00E374EE"/>
    <w:rsid w:val="00E65224"/>
    <w:rsid w:val="00E7273C"/>
    <w:rsid w:val="00E77450"/>
    <w:rsid w:val="00E846CF"/>
    <w:rsid w:val="00EB281B"/>
    <w:rsid w:val="00EB28BC"/>
    <w:rsid w:val="00EC3A2E"/>
    <w:rsid w:val="00EC41D3"/>
    <w:rsid w:val="00EE24FC"/>
    <w:rsid w:val="00EE36AF"/>
    <w:rsid w:val="00F047AC"/>
    <w:rsid w:val="00F2593C"/>
    <w:rsid w:val="00F27A52"/>
    <w:rsid w:val="00F32A0F"/>
    <w:rsid w:val="00F56ED7"/>
    <w:rsid w:val="00F63BA8"/>
    <w:rsid w:val="00F651CF"/>
    <w:rsid w:val="00F67522"/>
    <w:rsid w:val="00F92BE8"/>
    <w:rsid w:val="00F96388"/>
    <w:rsid w:val="00FA65B8"/>
    <w:rsid w:val="00FB1A1B"/>
    <w:rsid w:val="00FB1A25"/>
    <w:rsid w:val="00FE4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6">
    <w:name w:val="Char6"/>
    <w:basedOn w:val="Normal"/>
    <w:rsid w:val="003F21A7"/>
    <w:pPr>
      <w:spacing w:after="120" w:line="240" w:lineRule="exact"/>
    </w:pPr>
    <w:rPr>
      <w:rFonts w:ascii="Verdana" w:hAnsi="Verdana"/>
      <w:sz w:val="20"/>
      <w:szCs w:val="20"/>
      <w:lang w:val="en-US" w:eastAsia="en-US"/>
    </w:rPr>
  </w:style>
  <w:style w:type="paragraph" w:customStyle="1" w:styleId="CharCharChar">
    <w:name w:val="Char Char Char"/>
    <w:basedOn w:val="Normal"/>
    <w:rsid w:val="008A27FC"/>
    <w:pPr>
      <w:spacing w:after="120" w:line="240" w:lineRule="exact"/>
    </w:pPr>
    <w:rPr>
      <w:rFonts w:ascii="Verdana" w:hAnsi="Verdana"/>
      <w:sz w:val="20"/>
      <w:szCs w:val="20"/>
      <w:lang w:val="en-US" w:eastAsia="en-US"/>
    </w:rPr>
  </w:style>
  <w:style w:type="character" w:styleId="Hyperlink">
    <w:name w:val="Hyperlink"/>
    <w:rsid w:val="008A27FC"/>
    <w:rPr>
      <w:color w:val="0000FF"/>
      <w:u w:val="single"/>
    </w:rPr>
  </w:style>
  <w:style w:type="paragraph" w:styleId="BalloonText">
    <w:name w:val="Balloon Text"/>
    <w:basedOn w:val="Normal"/>
    <w:semiHidden/>
    <w:rsid w:val="007E18C8"/>
    <w:rPr>
      <w:rFonts w:ascii="Tahoma" w:hAnsi="Tahoma" w:cs="Tahoma"/>
      <w:sz w:val="16"/>
      <w:szCs w:val="16"/>
    </w:rPr>
  </w:style>
  <w:style w:type="character" w:styleId="FollowedHyperlink">
    <w:name w:val="FollowedHyperlink"/>
    <w:rsid w:val="0078645B"/>
    <w:rPr>
      <w:color w:val="800080"/>
      <w:u w:val="single"/>
    </w:rPr>
  </w:style>
  <w:style w:type="character" w:styleId="CommentReference">
    <w:name w:val="annotation reference"/>
    <w:uiPriority w:val="99"/>
    <w:semiHidden/>
    <w:unhideWhenUsed/>
    <w:rsid w:val="00EB28BC"/>
    <w:rPr>
      <w:sz w:val="16"/>
      <w:szCs w:val="16"/>
    </w:rPr>
  </w:style>
  <w:style w:type="paragraph" w:styleId="CommentText">
    <w:name w:val="annotation text"/>
    <w:basedOn w:val="Normal"/>
    <w:link w:val="CommentTextChar"/>
    <w:uiPriority w:val="99"/>
    <w:semiHidden/>
    <w:unhideWhenUsed/>
    <w:rsid w:val="00EB28BC"/>
    <w:rPr>
      <w:sz w:val="20"/>
      <w:szCs w:val="20"/>
    </w:rPr>
  </w:style>
  <w:style w:type="character" w:customStyle="1" w:styleId="CommentTextChar">
    <w:name w:val="Comment Text Char"/>
    <w:basedOn w:val="DefaultParagraphFont"/>
    <w:link w:val="CommentText"/>
    <w:uiPriority w:val="99"/>
    <w:semiHidden/>
    <w:rsid w:val="00EB28BC"/>
  </w:style>
  <w:style w:type="paragraph" w:styleId="CommentSubject">
    <w:name w:val="annotation subject"/>
    <w:basedOn w:val="CommentText"/>
    <w:next w:val="CommentText"/>
    <w:link w:val="CommentSubjectChar"/>
    <w:uiPriority w:val="99"/>
    <w:semiHidden/>
    <w:unhideWhenUsed/>
    <w:rsid w:val="00EB28BC"/>
    <w:rPr>
      <w:b/>
      <w:bCs/>
    </w:rPr>
  </w:style>
  <w:style w:type="character" w:customStyle="1" w:styleId="CommentSubjectChar">
    <w:name w:val="Comment Subject Char"/>
    <w:link w:val="CommentSubject"/>
    <w:uiPriority w:val="99"/>
    <w:semiHidden/>
    <w:rsid w:val="00EB28BC"/>
    <w:rPr>
      <w:b/>
      <w:bCs/>
    </w:rPr>
  </w:style>
  <w:style w:type="paragraph" w:styleId="Revision">
    <w:name w:val="Revision"/>
    <w:hidden/>
    <w:uiPriority w:val="99"/>
    <w:semiHidden/>
    <w:rsid w:val="00EB28BC"/>
    <w:rPr>
      <w:sz w:val="24"/>
      <w:szCs w:val="24"/>
    </w:rPr>
  </w:style>
  <w:style w:type="paragraph" w:styleId="FootnoteText">
    <w:name w:val="footnote text"/>
    <w:basedOn w:val="Normal"/>
    <w:link w:val="FootnoteTextChar"/>
    <w:uiPriority w:val="99"/>
    <w:semiHidden/>
    <w:unhideWhenUsed/>
    <w:rsid w:val="00A72046"/>
    <w:rPr>
      <w:sz w:val="20"/>
      <w:szCs w:val="20"/>
    </w:rPr>
  </w:style>
  <w:style w:type="character" w:customStyle="1" w:styleId="FootnoteTextChar">
    <w:name w:val="Footnote Text Char"/>
    <w:basedOn w:val="DefaultParagraphFont"/>
    <w:link w:val="FootnoteText"/>
    <w:uiPriority w:val="99"/>
    <w:semiHidden/>
    <w:rsid w:val="00A72046"/>
  </w:style>
  <w:style w:type="character" w:styleId="FootnoteReference">
    <w:name w:val="footnote reference"/>
    <w:uiPriority w:val="99"/>
    <w:semiHidden/>
    <w:unhideWhenUsed/>
    <w:rsid w:val="00A72046"/>
    <w:rPr>
      <w:vertAlign w:val="superscript"/>
    </w:rPr>
  </w:style>
  <w:style w:type="table" w:styleId="TableGrid">
    <w:name w:val="Table Grid"/>
    <w:basedOn w:val="TableNormal"/>
    <w:uiPriority w:val="59"/>
    <w:rsid w:val="00E84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88D"/>
    <w:pPr>
      <w:ind w:left="720"/>
    </w:pPr>
  </w:style>
  <w:style w:type="paragraph" w:styleId="EndnoteText">
    <w:name w:val="endnote text"/>
    <w:basedOn w:val="Normal"/>
    <w:link w:val="EndnoteTextChar"/>
    <w:uiPriority w:val="99"/>
    <w:unhideWhenUsed/>
    <w:rsid w:val="00855D77"/>
    <w:rPr>
      <w:sz w:val="20"/>
      <w:szCs w:val="20"/>
    </w:rPr>
  </w:style>
  <w:style w:type="character" w:customStyle="1" w:styleId="EndnoteTextChar">
    <w:name w:val="Endnote Text Char"/>
    <w:basedOn w:val="DefaultParagraphFont"/>
    <w:link w:val="EndnoteText"/>
    <w:uiPriority w:val="99"/>
    <w:rsid w:val="00855D77"/>
  </w:style>
  <w:style w:type="character" w:styleId="EndnoteReference">
    <w:name w:val="endnote reference"/>
    <w:uiPriority w:val="99"/>
    <w:semiHidden/>
    <w:unhideWhenUsed/>
    <w:rsid w:val="00855D77"/>
    <w:rPr>
      <w:vertAlign w:val="superscript"/>
    </w:rPr>
  </w:style>
  <w:style w:type="paragraph" w:styleId="Header">
    <w:name w:val="header"/>
    <w:basedOn w:val="Normal"/>
    <w:link w:val="HeaderChar"/>
    <w:uiPriority w:val="99"/>
    <w:unhideWhenUsed/>
    <w:rsid w:val="00DD1334"/>
    <w:pPr>
      <w:tabs>
        <w:tab w:val="center" w:pos="4513"/>
        <w:tab w:val="right" w:pos="9026"/>
      </w:tabs>
    </w:pPr>
  </w:style>
  <w:style w:type="character" w:customStyle="1" w:styleId="HeaderChar">
    <w:name w:val="Header Char"/>
    <w:link w:val="Header"/>
    <w:uiPriority w:val="99"/>
    <w:rsid w:val="00DD1334"/>
    <w:rPr>
      <w:sz w:val="24"/>
      <w:szCs w:val="24"/>
    </w:rPr>
  </w:style>
  <w:style w:type="paragraph" w:styleId="Footer">
    <w:name w:val="footer"/>
    <w:basedOn w:val="Normal"/>
    <w:link w:val="FooterChar"/>
    <w:uiPriority w:val="99"/>
    <w:unhideWhenUsed/>
    <w:rsid w:val="00DD1334"/>
    <w:pPr>
      <w:tabs>
        <w:tab w:val="center" w:pos="4513"/>
        <w:tab w:val="right" w:pos="9026"/>
      </w:tabs>
    </w:pPr>
  </w:style>
  <w:style w:type="character" w:customStyle="1" w:styleId="FooterChar">
    <w:name w:val="Footer Char"/>
    <w:link w:val="Footer"/>
    <w:uiPriority w:val="99"/>
    <w:rsid w:val="00DD1334"/>
    <w:rPr>
      <w:sz w:val="24"/>
      <w:szCs w:val="24"/>
    </w:rPr>
  </w:style>
  <w:style w:type="paragraph" w:customStyle="1" w:styleId="CharChar1">
    <w:name w:val="Char Char1"/>
    <w:basedOn w:val="Normal"/>
    <w:rsid w:val="001B72AC"/>
    <w:pPr>
      <w:spacing w:after="12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6">
    <w:name w:val="Char6"/>
    <w:basedOn w:val="Normal"/>
    <w:rsid w:val="003F21A7"/>
    <w:pPr>
      <w:spacing w:after="120" w:line="240" w:lineRule="exact"/>
    </w:pPr>
    <w:rPr>
      <w:rFonts w:ascii="Verdana" w:hAnsi="Verdana"/>
      <w:sz w:val="20"/>
      <w:szCs w:val="20"/>
      <w:lang w:val="en-US" w:eastAsia="en-US"/>
    </w:rPr>
  </w:style>
  <w:style w:type="paragraph" w:customStyle="1" w:styleId="CharCharChar">
    <w:name w:val="Char Char Char"/>
    <w:basedOn w:val="Normal"/>
    <w:rsid w:val="008A27FC"/>
    <w:pPr>
      <w:spacing w:after="120" w:line="240" w:lineRule="exact"/>
    </w:pPr>
    <w:rPr>
      <w:rFonts w:ascii="Verdana" w:hAnsi="Verdana"/>
      <w:sz w:val="20"/>
      <w:szCs w:val="20"/>
      <w:lang w:val="en-US" w:eastAsia="en-US"/>
    </w:rPr>
  </w:style>
  <w:style w:type="character" w:styleId="Hyperlink">
    <w:name w:val="Hyperlink"/>
    <w:rsid w:val="008A27FC"/>
    <w:rPr>
      <w:color w:val="0000FF"/>
      <w:u w:val="single"/>
    </w:rPr>
  </w:style>
  <w:style w:type="paragraph" w:styleId="BalloonText">
    <w:name w:val="Balloon Text"/>
    <w:basedOn w:val="Normal"/>
    <w:semiHidden/>
    <w:rsid w:val="007E18C8"/>
    <w:rPr>
      <w:rFonts w:ascii="Tahoma" w:hAnsi="Tahoma" w:cs="Tahoma"/>
      <w:sz w:val="16"/>
      <w:szCs w:val="16"/>
    </w:rPr>
  </w:style>
  <w:style w:type="character" w:styleId="FollowedHyperlink">
    <w:name w:val="FollowedHyperlink"/>
    <w:rsid w:val="0078645B"/>
    <w:rPr>
      <w:color w:val="800080"/>
      <w:u w:val="single"/>
    </w:rPr>
  </w:style>
  <w:style w:type="character" w:styleId="CommentReference">
    <w:name w:val="annotation reference"/>
    <w:uiPriority w:val="99"/>
    <w:semiHidden/>
    <w:unhideWhenUsed/>
    <w:rsid w:val="00EB28BC"/>
    <w:rPr>
      <w:sz w:val="16"/>
      <w:szCs w:val="16"/>
    </w:rPr>
  </w:style>
  <w:style w:type="paragraph" w:styleId="CommentText">
    <w:name w:val="annotation text"/>
    <w:basedOn w:val="Normal"/>
    <w:link w:val="CommentTextChar"/>
    <w:uiPriority w:val="99"/>
    <w:semiHidden/>
    <w:unhideWhenUsed/>
    <w:rsid w:val="00EB28BC"/>
    <w:rPr>
      <w:sz w:val="20"/>
      <w:szCs w:val="20"/>
    </w:rPr>
  </w:style>
  <w:style w:type="character" w:customStyle="1" w:styleId="CommentTextChar">
    <w:name w:val="Comment Text Char"/>
    <w:basedOn w:val="DefaultParagraphFont"/>
    <w:link w:val="CommentText"/>
    <w:uiPriority w:val="99"/>
    <w:semiHidden/>
    <w:rsid w:val="00EB28BC"/>
  </w:style>
  <w:style w:type="paragraph" w:styleId="CommentSubject">
    <w:name w:val="annotation subject"/>
    <w:basedOn w:val="CommentText"/>
    <w:next w:val="CommentText"/>
    <w:link w:val="CommentSubjectChar"/>
    <w:uiPriority w:val="99"/>
    <w:semiHidden/>
    <w:unhideWhenUsed/>
    <w:rsid w:val="00EB28BC"/>
    <w:rPr>
      <w:b/>
      <w:bCs/>
    </w:rPr>
  </w:style>
  <w:style w:type="character" w:customStyle="1" w:styleId="CommentSubjectChar">
    <w:name w:val="Comment Subject Char"/>
    <w:link w:val="CommentSubject"/>
    <w:uiPriority w:val="99"/>
    <w:semiHidden/>
    <w:rsid w:val="00EB28BC"/>
    <w:rPr>
      <w:b/>
      <w:bCs/>
    </w:rPr>
  </w:style>
  <w:style w:type="paragraph" w:styleId="Revision">
    <w:name w:val="Revision"/>
    <w:hidden/>
    <w:uiPriority w:val="99"/>
    <w:semiHidden/>
    <w:rsid w:val="00EB28BC"/>
    <w:rPr>
      <w:sz w:val="24"/>
      <w:szCs w:val="24"/>
    </w:rPr>
  </w:style>
  <w:style w:type="paragraph" w:styleId="FootnoteText">
    <w:name w:val="footnote text"/>
    <w:basedOn w:val="Normal"/>
    <w:link w:val="FootnoteTextChar"/>
    <w:uiPriority w:val="99"/>
    <w:semiHidden/>
    <w:unhideWhenUsed/>
    <w:rsid w:val="00A72046"/>
    <w:rPr>
      <w:sz w:val="20"/>
      <w:szCs w:val="20"/>
    </w:rPr>
  </w:style>
  <w:style w:type="character" w:customStyle="1" w:styleId="FootnoteTextChar">
    <w:name w:val="Footnote Text Char"/>
    <w:basedOn w:val="DefaultParagraphFont"/>
    <w:link w:val="FootnoteText"/>
    <w:uiPriority w:val="99"/>
    <w:semiHidden/>
    <w:rsid w:val="00A72046"/>
  </w:style>
  <w:style w:type="character" w:styleId="FootnoteReference">
    <w:name w:val="footnote reference"/>
    <w:uiPriority w:val="99"/>
    <w:semiHidden/>
    <w:unhideWhenUsed/>
    <w:rsid w:val="00A72046"/>
    <w:rPr>
      <w:vertAlign w:val="superscript"/>
    </w:rPr>
  </w:style>
  <w:style w:type="table" w:styleId="TableGrid">
    <w:name w:val="Table Grid"/>
    <w:basedOn w:val="TableNormal"/>
    <w:uiPriority w:val="59"/>
    <w:rsid w:val="00E84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688D"/>
    <w:pPr>
      <w:ind w:left="720"/>
    </w:pPr>
  </w:style>
  <w:style w:type="paragraph" w:styleId="EndnoteText">
    <w:name w:val="endnote text"/>
    <w:basedOn w:val="Normal"/>
    <w:link w:val="EndnoteTextChar"/>
    <w:uiPriority w:val="99"/>
    <w:unhideWhenUsed/>
    <w:rsid w:val="00855D77"/>
    <w:rPr>
      <w:sz w:val="20"/>
      <w:szCs w:val="20"/>
    </w:rPr>
  </w:style>
  <w:style w:type="character" w:customStyle="1" w:styleId="EndnoteTextChar">
    <w:name w:val="Endnote Text Char"/>
    <w:basedOn w:val="DefaultParagraphFont"/>
    <w:link w:val="EndnoteText"/>
    <w:uiPriority w:val="99"/>
    <w:rsid w:val="00855D77"/>
  </w:style>
  <w:style w:type="character" w:styleId="EndnoteReference">
    <w:name w:val="endnote reference"/>
    <w:uiPriority w:val="99"/>
    <w:semiHidden/>
    <w:unhideWhenUsed/>
    <w:rsid w:val="00855D77"/>
    <w:rPr>
      <w:vertAlign w:val="superscript"/>
    </w:rPr>
  </w:style>
  <w:style w:type="paragraph" w:styleId="Header">
    <w:name w:val="header"/>
    <w:basedOn w:val="Normal"/>
    <w:link w:val="HeaderChar"/>
    <w:uiPriority w:val="99"/>
    <w:unhideWhenUsed/>
    <w:rsid w:val="00DD1334"/>
    <w:pPr>
      <w:tabs>
        <w:tab w:val="center" w:pos="4513"/>
        <w:tab w:val="right" w:pos="9026"/>
      </w:tabs>
    </w:pPr>
  </w:style>
  <w:style w:type="character" w:customStyle="1" w:styleId="HeaderChar">
    <w:name w:val="Header Char"/>
    <w:link w:val="Header"/>
    <w:uiPriority w:val="99"/>
    <w:rsid w:val="00DD1334"/>
    <w:rPr>
      <w:sz w:val="24"/>
      <w:szCs w:val="24"/>
    </w:rPr>
  </w:style>
  <w:style w:type="paragraph" w:styleId="Footer">
    <w:name w:val="footer"/>
    <w:basedOn w:val="Normal"/>
    <w:link w:val="FooterChar"/>
    <w:uiPriority w:val="99"/>
    <w:unhideWhenUsed/>
    <w:rsid w:val="00DD1334"/>
    <w:pPr>
      <w:tabs>
        <w:tab w:val="center" w:pos="4513"/>
        <w:tab w:val="right" w:pos="9026"/>
      </w:tabs>
    </w:pPr>
  </w:style>
  <w:style w:type="character" w:customStyle="1" w:styleId="FooterChar">
    <w:name w:val="Footer Char"/>
    <w:link w:val="Footer"/>
    <w:uiPriority w:val="99"/>
    <w:rsid w:val="00DD1334"/>
    <w:rPr>
      <w:sz w:val="24"/>
      <w:szCs w:val="24"/>
    </w:rPr>
  </w:style>
  <w:style w:type="paragraph" w:customStyle="1" w:styleId="CharChar1">
    <w:name w:val="Char Char1"/>
    <w:basedOn w:val="Normal"/>
    <w:rsid w:val="001B72AC"/>
    <w:pPr>
      <w:spacing w:after="12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uploads/system/uploads/attachment_data/file/506775/Impact_assessment_A.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Kathryn.Griffin@glos.nhs.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eathcertification@dh.gsi.gov.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aisy.Shale@sth.nhs.uk" TargetMode="External"/><Relationship Id="rId5" Type="http://schemas.openxmlformats.org/officeDocument/2006/relationships/settings" Target="settings.xml"/><Relationship Id="rId15" Type="http://schemas.openxmlformats.org/officeDocument/2006/relationships/hyperlink" Target="mailto:deathcertification@dh.gsi.gov.uk" TargetMode="External"/><Relationship Id="rId10" Type="http://schemas.openxmlformats.org/officeDocument/2006/relationships/hyperlink" Target="mailto:DeathCertification@dh.gsi.gov.uk"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mailto:DeathCertification@dh.gsi.gov.uk" TargetMode="External"/></Relationships>
</file>

<file path=word/_rels/endnotes.xml.rels><?xml version="1.0" encoding="UTF-8" standalone="yes"?>
<Relationships xmlns="http://schemas.openxmlformats.org/package/2006/relationships"><Relationship Id="rId1" Type="http://schemas.openxmlformats.org/officeDocument/2006/relationships/hyperlink" Target="http://www.e-lfh.org.uk/medical_exami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AEDA23-8437-45FE-B3CE-DBFB4EA80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1054</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vt:lpstr>
    </vt:vector>
  </TitlesOfParts>
  <Company>Department of Health</Company>
  <LinksUpToDate>false</LinksUpToDate>
  <CharactersWithSpaces>7668</CharactersWithSpaces>
  <SharedDoc>false</SharedDoc>
  <HLinks>
    <vt:vector size="30" baseType="variant">
      <vt:variant>
        <vt:i4>4325498</vt:i4>
      </vt:variant>
      <vt:variant>
        <vt:i4>9</vt:i4>
      </vt:variant>
      <vt:variant>
        <vt:i4>0</vt:i4>
      </vt:variant>
      <vt:variant>
        <vt:i4>5</vt:i4>
      </vt:variant>
      <vt:variant>
        <vt:lpwstr>mailto:deathcertification@dh.gsi.gov.uk</vt:lpwstr>
      </vt:variant>
      <vt:variant>
        <vt:lpwstr/>
      </vt:variant>
      <vt:variant>
        <vt:i4>4325498</vt:i4>
      </vt:variant>
      <vt:variant>
        <vt:i4>6</vt:i4>
      </vt:variant>
      <vt:variant>
        <vt:i4>0</vt:i4>
      </vt:variant>
      <vt:variant>
        <vt:i4>5</vt:i4>
      </vt:variant>
      <vt:variant>
        <vt:lpwstr>mailto:deathcertification@dh.gsi.gov.uk</vt:lpwstr>
      </vt:variant>
      <vt:variant>
        <vt:lpwstr/>
      </vt:variant>
      <vt:variant>
        <vt:i4>7733314</vt:i4>
      </vt:variant>
      <vt:variant>
        <vt:i4>3</vt:i4>
      </vt:variant>
      <vt:variant>
        <vt:i4>0</vt:i4>
      </vt:variant>
      <vt:variant>
        <vt:i4>5</vt:i4>
      </vt:variant>
      <vt:variant>
        <vt:lpwstr>mailto:donna.sharp@lincolnshire.gov.uk</vt:lpwstr>
      </vt:variant>
      <vt:variant>
        <vt:lpwstr/>
      </vt:variant>
      <vt:variant>
        <vt:i4>6619231</vt:i4>
      </vt:variant>
      <vt:variant>
        <vt:i4>0</vt:i4>
      </vt:variant>
      <vt:variant>
        <vt:i4>0</vt:i4>
      </vt:variant>
      <vt:variant>
        <vt:i4>5</vt:i4>
      </vt:variant>
      <vt:variant>
        <vt:lpwstr>mailto:sally.bye@gloucestershire.gov.uk</vt:lpwstr>
      </vt:variant>
      <vt:variant>
        <vt:lpwstr/>
      </vt:variant>
      <vt:variant>
        <vt:i4>2293772</vt:i4>
      </vt:variant>
      <vt:variant>
        <vt:i4>0</vt:i4>
      </vt:variant>
      <vt:variant>
        <vt:i4>0</vt:i4>
      </vt:variant>
      <vt:variant>
        <vt:i4>5</vt:i4>
      </vt:variant>
      <vt:variant>
        <vt:lpwstr>http://www.e-lfh.org.uk/medical_examiner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Ruth Benjamin</dc:creator>
  <cp:lastModifiedBy>Benjamin, Ruth</cp:lastModifiedBy>
  <cp:revision>3</cp:revision>
  <cp:lastPrinted>2016-08-05T11:26:00Z</cp:lastPrinted>
  <dcterms:created xsi:type="dcterms:W3CDTF">2016-11-15T15:00:00Z</dcterms:created>
  <dcterms:modified xsi:type="dcterms:W3CDTF">2016-11-15T15:44:00Z</dcterms:modified>
</cp:coreProperties>
</file>